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EB894" w14:textId="16276E79" w:rsidR="00063665" w:rsidRPr="003D43A6" w:rsidRDefault="00063665" w:rsidP="00063665">
      <w:pPr>
        <w:pStyle w:val="NormalWeb"/>
        <w:spacing w:before="0" w:beforeAutospacing="0" w:after="0" w:afterAutospacing="0"/>
        <w:rPr>
          <w:rFonts w:asciiTheme="minorHAnsi" w:hAnsiTheme="minorHAnsi"/>
        </w:rPr>
      </w:pPr>
      <w:r w:rsidRPr="003D43A6">
        <w:rPr>
          <w:rFonts w:asciiTheme="minorHAnsi" w:hAnsiTheme="minorHAnsi"/>
          <w:b/>
          <w:bCs/>
          <w:color w:val="000000"/>
          <w:sz w:val="36"/>
          <w:szCs w:val="36"/>
        </w:rPr>
        <w:t>POLI 314: US Presidency (</w:t>
      </w:r>
      <w:r w:rsidR="00747F62">
        <w:rPr>
          <w:rFonts w:asciiTheme="minorHAnsi" w:hAnsiTheme="minorHAnsi"/>
          <w:b/>
          <w:bCs/>
          <w:color w:val="000000"/>
          <w:sz w:val="36"/>
          <w:szCs w:val="36"/>
        </w:rPr>
        <w:t>Winter 2025</w:t>
      </w:r>
      <w:r w:rsidRPr="003D43A6">
        <w:rPr>
          <w:rFonts w:asciiTheme="minorHAnsi" w:hAnsiTheme="minorHAnsi"/>
          <w:b/>
          <w:bCs/>
          <w:color w:val="000000"/>
          <w:sz w:val="36"/>
          <w:szCs w:val="36"/>
        </w:rPr>
        <w:t>)</w:t>
      </w:r>
    </w:p>
    <w:p w14:paraId="117BEA9F" w14:textId="4CD56DFA" w:rsidR="00063665" w:rsidRPr="003D43A6" w:rsidRDefault="00063665" w:rsidP="00063665">
      <w:pPr>
        <w:pStyle w:val="NormalWeb"/>
        <w:spacing w:before="0" w:beforeAutospacing="0" w:after="0" w:afterAutospacing="0"/>
        <w:rPr>
          <w:rFonts w:asciiTheme="minorHAnsi" w:hAnsiTheme="minorHAnsi"/>
          <w:sz w:val="22"/>
          <w:szCs w:val="22"/>
        </w:rPr>
      </w:pPr>
      <w:r w:rsidRPr="003D43A6">
        <w:rPr>
          <w:rFonts w:asciiTheme="minorHAnsi" w:hAnsiTheme="minorHAnsi"/>
          <w:color w:val="000000"/>
          <w:sz w:val="22"/>
          <w:szCs w:val="22"/>
        </w:rPr>
        <w:t xml:space="preserve">Course Meeting: </w:t>
      </w:r>
      <w:r w:rsidR="001215A9">
        <w:rPr>
          <w:rFonts w:asciiTheme="minorHAnsi" w:hAnsiTheme="minorHAnsi"/>
          <w:color w:val="000000"/>
          <w:sz w:val="22"/>
          <w:szCs w:val="22"/>
        </w:rPr>
        <w:t xml:space="preserve">TTh 3:30p-4:45p, </w:t>
      </w:r>
      <w:r w:rsidR="00747F62">
        <w:rPr>
          <w:rFonts w:asciiTheme="minorHAnsi" w:hAnsiTheme="minorHAnsi"/>
          <w:color w:val="000000"/>
          <w:sz w:val="22"/>
          <w:szCs w:val="22"/>
        </w:rPr>
        <w:t>280 KMBL</w:t>
      </w:r>
    </w:p>
    <w:p w14:paraId="32405A80" w14:textId="634B0F48" w:rsidR="00063665" w:rsidRPr="003D43A6" w:rsidRDefault="00063665" w:rsidP="00A13147">
      <w:pPr>
        <w:pStyle w:val="NormalWeb"/>
        <w:spacing w:before="0" w:beforeAutospacing="0" w:after="0" w:afterAutospacing="0"/>
        <w:rPr>
          <w:rFonts w:asciiTheme="minorHAnsi" w:hAnsiTheme="minorHAnsi"/>
          <w:sz w:val="22"/>
          <w:szCs w:val="22"/>
        </w:rPr>
      </w:pPr>
      <w:r w:rsidRPr="003D43A6">
        <w:rPr>
          <w:rFonts w:asciiTheme="minorHAnsi" w:hAnsiTheme="minorHAnsi"/>
          <w:color w:val="000000"/>
          <w:sz w:val="22"/>
          <w:szCs w:val="22"/>
        </w:rPr>
        <w:t>Dr. Alejandra Aldridge</w:t>
      </w:r>
    </w:p>
    <w:p w14:paraId="69DCBF6F" w14:textId="77777777" w:rsidR="00063665" w:rsidRDefault="00063665" w:rsidP="00063665">
      <w:pPr>
        <w:pStyle w:val="NormalWeb"/>
        <w:spacing w:before="0" w:beforeAutospacing="0" w:after="0" w:afterAutospacing="0"/>
        <w:rPr>
          <w:rStyle w:val="Hyperlink"/>
          <w:rFonts w:asciiTheme="minorHAnsi" w:eastAsiaTheme="majorEastAsia" w:hAnsiTheme="minorHAnsi"/>
          <w:color w:val="0563C1"/>
          <w:sz w:val="22"/>
          <w:szCs w:val="22"/>
        </w:rPr>
      </w:pPr>
      <w:r w:rsidRPr="003D43A6">
        <w:rPr>
          <w:rFonts w:asciiTheme="minorHAnsi" w:hAnsiTheme="minorHAnsi"/>
          <w:color w:val="000000"/>
          <w:sz w:val="22"/>
          <w:szCs w:val="22"/>
        </w:rPr>
        <w:t xml:space="preserve">Email: </w:t>
      </w:r>
      <w:hyperlink r:id="rId8" w:history="1">
        <w:r w:rsidRPr="003D43A6">
          <w:rPr>
            <w:rStyle w:val="Hyperlink"/>
            <w:rFonts w:asciiTheme="minorHAnsi" w:eastAsiaTheme="majorEastAsia" w:hAnsiTheme="minorHAnsi"/>
            <w:color w:val="0563C1"/>
            <w:sz w:val="22"/>
            <w:szCs w:val="22"/>
          </w:rPr>
          <w:t>Alejandra.Aldridge@byu.edu</w:t>
        </w:r>
      </w:hyperlink>
    </w:p>
    <w:p w14:paraId="3164A3A4" w14:textId="0E025251" w:rsidR="001215A9" w:rsidRDefault="001215A9" w:rsidP="00063665">
      <w:pPr>
        <w:pStyle w:val="NormalWeb"/>
        <w:spacing w:before="0" w:beforeAutospacing="0" w:after="0" w:afterAutospacing="0"/>
        <w:rPr>
          <w:rFonts w:asciiTheme="minorHAnsi" w:hAnsiTheme="minorHAnsi"/>
          <w:sz w:val="22"/>
          <w:szCs w:val="22"/>
        </w:rPr>
      </w:pPr>
      <w:r w:rsidRPr="001215A9">
        <w:rPr>
          <w:rFonts w:asciiTheme="minorHAnsi" w:hAnsiTheme="minorHAnsi"/>
          <w:sz w:val="22"/>
          <w:szCs w:val="22"/>
        </w:rPr>
        <w:t xml:space="preserve">Office Hours: </w:t>
      </w:r>
      <w:bookmarkStart w:id="0" w:name="_Hlk187076268"/>
      <w:r w:rsidR="00704BCA">
        <w:rPr>
          <w:rFonts w:asciiTheme="minorHAnsi" w:hAnsiTheme="minorHAnsi"/>
          <w:sz w:val="22"/>
          <w:szCs w:val="22"/>
        </w:rPr>
        <w:t xml:space="preserve">T </w:t>
      </w:r>
      <w:r w:rsidR="00C35AC2">
        <w:rPr>
          <w:rFonts w:asciiTheme="minorHAnsi" w:hAnsiTheme="minorHAnsi"/>
          <w:sz w:val="22"/>
          <w:szCs w:val="22"/>
        </w:rPr>
        <w:t>12-1p</w:t>
      </w:r>
      <w:r w:rsidR="00704BCA">
        <w:rPr>
          <w:rFonts w:asciiTheme="minorHAnsi" w:hAnsiTheme="minorHAnsi"/>
          <w:sz w:val="22"/>
          <w:szCs w:val="22"/>
        </w:rPr>
        <w:t xml:space="preserve">, </w:t>
      </w:r>
      <w:r w:rsidRPr="001215A9">
        <w:rPr>
          <w:rFonts w:asciiTheme="minorHAnsi" w:hAnsiTheme="minorHAnsi"/>
          <w:sz w:val="22"/>
          <w:szCs w:val="22"/>
        </w:rPr>
        <w:t xml:space="preserve">W </w:t>
      </w:r>
      <w:r w:rsidR="003F27B1">
        <w:rPr>
          <w:rFonts w:asciiTheme="minorHAnsi" w:hAnsiTheme="minorHAnsi"/>
          <w:sz w:val="22"/>
          <w:szCs w:val="22"/>
        </w:rPr>
        <w:t>3-4p</w:t>
      </w:r>
      <w:bookmarkEnd w:id="0"/>
      <w:r w:rsidRPr="001215A9">
        <w:rPr>
          <w:rFonts w:asciiTheme="minorHAnsi" w:hAnsiTheme="minorHAnsi"/>
          <w:sz w:val="22"/>
          <w:szCs w:val="22"/>
        </w:rPr>
        <w:t>, 842 KMBL</w:t>
      </w:r>
    </w:p>
    <w:p w14:paraId="5D9C126B" w14:textId="3863DAA4" w:rsidR="00A13147" w:rsidRPr="003D43A6" w:rsidRDefault="001215A9" w:rsidP="0006366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Book a time to meet with me here: </w:t>
      </w:r>
      <w:r w:rsidR="00A13147" w:rsidRPr="00A13147">
        <w:rPr>
          <w:rFonts w:asciiTheme="minorHAnsi" w:hAnsiTheme="minorHAnsi"/>
          <w:sz w:val="22"/>
          <w:szCs w:val="22"/>
        </w:rPr>
        <w:t>alejandraaldridge.youcanbook.me</w:t>
      </w:r>
    </w:p>
    <w:p w14:paraId="54A8E47B" w14:textId="77777777" w:rsidR="00063665" w:rsidRPr="003D43A6" w:rsidRDefault="00063665" w:rsidP="00063665">
      <w:pPr>
        <w:pStyle w:val="NormalWeb"/>
        <w:spacing w:before="0" w:beforeAutospacing="0" w:after="0" w:afterAutospacing="0"/>
        <w:rPr>
          <w:rFonts w:asciiTheme="minorHAnsi" w:hAnsiTheme="minorHAnsi"/>
          <w:sz w:val="22"/>
          <w:szCs w:val="22"/>
        </w:rPr>
      </w:pPr>
      <w:r w:rsidRPr="003D43A6">
        <w:rPr>
          <w:rFonts w:asciiTheme="minorHAnsi" w:hAnsiTheme="minorHAnsi"/>
          <w:i/>
          <w:iCs/>
          <w:color w:val="000000"/>
          <w:sz w:val="22"/>
          <w:szCs w:val="22"/>
        </w:rPr>
        <w:t>Please anticipate 48 hours for an email response, and I generally will not answer my emails on the weekends, so please plan accordingly. </w:t>
      </w:r>
    </w:p>
    <w:p w14:paraId="07B001D7" w14:textId="77777777" w:rsidR="00BD2835" w:rsidRPr="003D43A6" w:rsidRDefault="00BD2835"/>
    <w:p w14:paraId="206D8AC8" w14:textId="17901CEB" w:rsidR="000A2D9D" w:rsidRPr="00722D74" w:rsidRDefault="000A2D9D">
      <w:pPr>
        <w:rPr>
          <w:b/>
          <w:bCs/>
        </w:rPr>
      </w:pPr>
      <w:r w:rsidRPr="00722D74">
        <w:rPr>
          <w:b/>
          <w:bCs/>
        </w:rPr>
        <w:t xml:space="preserve">Course Overview and Learning </w:t>
      </w:r>
      <w:r w:rsidR="009C24EB">
        <w:rPr>
          <w:b/>
          <w:bCs/>
        </w:rPr>
        <w:t>Outcomes</w:t>
      </w:r>
    </w:p>
    <w:p w14:paraId="1AC5E6E1" w14:textId="34BC891F" w:rsidR="00722D74" w:rsidRDefault="00722D74">
      <w:r>
        <w:t>Students will recognize the current and historical complexity of the US presidency as a political institution. This course is not a historical walk through each president. It is a comprehensive look at the presidency as an institution. Examples of presidents will be used throughout, but the course itself is focused on broader themes of the presidency, including power, cooperation, and policy.</w:t>
      </w:r>
    </w:p>
    <w:p w14:paraId="1046F1DB" w14:textId="77777777" w:rsidR="00722D74" w:rsidRDefault="00722D74"/>
    <w:p w14:paraId="312F8960" w14:textId="2B72DD73" w:rsidR="00722D74" w:rsidRDefault="00722D74">
      <w:r>
        <w:t>Students will be able to:</w:t>
      </w:r>
    </w:p>
    <w:p w14:paraId="4D533FD3" w14:textId="7156D5E4" w:rsidR="00722D74" w:rsidRDefault="00722D74" w:rsidP="00722D74">
      <w:pPr>
        <w:pStyle w:val="ListParagraph"/>
        <w:numPr>
          <w:ilvl w:val="0"/>
          <w:numId w:val="5"/>
        </w:numPr>
      </w:pPr>
      <w:r>
        <w:t>Identify the foundations of presidential power in the Constitution.</w:t>
      </w:r>
    </w:p>
    <w:p w14:paraId="7DB36FA7" w14:textId="177EA20E" w:rsidR="00722D74" w:rsidRDefault="00722D74" w:rsidP="00722D74">
      <w:pPr>
        <w:pStyle w:val="ListParagraph"/>
        <w:numPr>
          <w:ilvl w:val="0"/>
          <w:numId w:val="5"/>
        </w:numPr>
      </w:pPr>
      <w:r>
        <w:t>Evaluate the growth of the executive branch through time.</w:t>
      </w:r>
    </w:p>
    <w:p w14:paraId="43CEE002" w14:textId="5B77A194" w:rsidR="00722D74" w:rsidRPr="003D43A6" w:rsidRDefault="00722D74" w:rsidP="00722D74">
      <w:pPr>
        <w:pStyle w:val="ListParagraph"/>
        <w:numPr>
          <w:ilvl w:val="0"/>
          <w:numId w:val="5"/>
        </w:numPr>
      </w:pPr>
      <w:r>
        <w:t xml:space="preserve">Compare the interactions between the presidency and other key political actors, including Congress and the Supreme Court. </w:t>
      </w:r>
    </w:p>
    <w:p w14:paraId="777D11F2" w14:textId="77777777" w:rsidR="000A2D9D" w:rsidRPr="003D43A6" w:rsidRDefault="000A2D9D"/>
    <w:p w14:paraId="5F915304" w14:textId="77777777" w:rsidR="000A2D9D" w:rsidRPr="003D43A6" w:rsidRDefault="000A2D9D" w:rsidP="000A2D9D">
      <w:pPr>
        <w:rPr>
          <w:b/>
          <w:bCs/>
        </w:rPr>
      </w:pPr>
      <w:r w:rsidRPr="003D43A6">
        <w:rPr>
          <w:b/>
          <w:bCs/>
        </w:rPr>
        <w:t>Required Texts</w:t>
      </w:r>
    </w:p>
    <w:p w14:paraId="652AA42E" w14:textId="77777777" w:rsidR="000A2D9D" w:rsidRPr="003D43A6" w:rsidRDefault="000A2D9D" w:rsidP="000A2D9D">
      <w:pPr>
        <w:rPr>
          <w:color w:val="424242"/>
          <w:shd w:val="clear" w:color="auto" w:fill="FFFFFF"/>
        </w:rPr>
      </w:pPr>
      <w:r w:rsidRPr="003D43A6">
        <w:rPr>
          <w:i/>
          <w:iCs/>
        </w:rPr>
        <w:t>The American Presidency: An Institutional Approach to Executive Politics</w:t>
      </w:r>
      <w:r w:rsidRPr="003D43A6">
        <w:t xml:space="preserve"> by Willian G. Howell (2023). ISBN: </w:t>
      </w:r>
      <w:r w:rsidRPr="003D43A6">
        <w:rPr>
          <w:color w:val="424242"/>
          <w:shd w:val="clear" w:color="auto" w:fill="FFFFFF"/>
        </w:rPr>
        <w:t>9780691225579</w:t>
      </w:r>
    </w:p>
    <w:p w14:paraId="29F91514" w14:textId="5B25543D" w:rsidR="000A2D9D" w:rsidRPr="003D43A6" w:rsidRDefault="000A2D9D" w:rsidP="000A2D9D">
      <w:pPr>
        <w:pStyle w:val="ListParagraph"/>
        <w:numPr>
          <w:ilvl w:val="0"/>
          <w:numId w:val="2"/>
        </w:numPr>
      </w:pPr>
      <w:r w:rsidRPr="003D43A6">
        <w:t>This is the main text for the course</w:t>
      </w:r>
      <w:r w:rsidR="009B1DFE">
        <w:t>. Readings will come from this book and it will guide our class meetings. However, we will not be able to cover everything in class so this will be very helpful in filling any holes and providing a clear theme through the course.</w:t>
      </w:r>
    </w:p>
    <w:p w14:paraId="2FE96FD9" w14:textId="77777777" w:rsidR="000A2D9D" w:rsidRPr="003D43A6" w:rsidRDefault="000A2D9D" w:rsidP="000A2D9D"/>
    <w:p w14:paraId="2974AA54" w14:textId="77777777" w:rsidR="000A2D9D" w:rsidRPr="003D43A6" w:rsidRDefault="000A2D9D" w:rsidP="000A2D9D">
      <w:r w:rsidRPr="003D43A6">
        <w:rPr>
          <w:i/>
          <w:iCs/>
        </w:rPr>
        <w:t>How Democracies Die</w:t>
      </w:r>
      <w:r w:rsidRPr="003D43A6">
        <w:t xml:space="preserve"> by Steven Levitsky and Daniel Ziblatt (2018). ISBN: 9781524762940</w:t>
      </w:r>
    </w:p>
    <w:p w14:paraId="0DD0602B" w14:textId="2926A93E" w:rsidR="000A2D9D" w:rsidRDefault="000A2D9D" w:rsidP="000A2D9D">
      <w:pPr>
        <w:pStyle w:val="ListParagraph"/>
        <w:numPr>
          <w:ilvl w:val="0"/>
          <w:numId w:val="1"/>
        </w:numPr>
      </w:pPr>
      <w:r w:rsidRPr="003D43A6">
        <w:t>Broadly speaking, this book focuses on the norms of democratic government and how the erosion of those norms leads to the subversion of democracy. It is a provocative book that takes a clear position about President Trump, and I decided that the provocative thesis is a feature, not a bug. It will help us as a class to think more carefully about current events, the aftermath of the Trump presidency, and the presidency at-large. This is important because the Trump presidency was atypical in many ways.</w:t>
      </w:r>
    </w:p>
    <w:p w14:paraId="7C1DD192" w14:textId="1390FD7E" w:rsidR="00E76D06" w:rsidRPr="003D43A6" w:rsidRDefault="00E76D06" w:rsidP="000A2D9D">
      <w:pPr>
        <w:pStyle w:val="ListParagraph"/>
        <w:numPr>
          <w:ilvl w:val="0"/>
          <w:numId w:val="1"/>
        </w:numPr>
      </w:pPr>
      <w:r>
        <w:t>This book has been placed on Course Reserve in the library.</w:t>
      </w:r>
    </w:p>
    <w:p w14:paraId="1E9953A8" w14:textId="77777777" w:rsidR="000A2D9D" w:rsidRPr="003D43A6" w:rsidRDefault="000A2D9D" w:rsidP="000A2D9D"/>
    <w:p w14:paraId="768CF23B" w14:textId="16F14707" w:rsidR="000A2D9D" w:rsidRPr="003D43A6" w:rsidRDefault="003D43A6" w:rsidP="000A2D9D">
      <w:r w:rsidRPr="003D43A6">
        <w:t>National Newspaper</w:t>
      </w:r>
    </w:p>
    <w:p w14:paraId="33CFC117" w14:textId="27510EA6" w:rsidR="003D43A6" w:rsidRPr="003D43A6" w:rsidRDefault="00722D74" w:rsidP="003D43A6">
      <w:pPr>
        <w:pStyle w:val="ListParagraph"/>
        <w:numPr>
          <w:ilvl w:val="0"/>
          <w:numId w:val="1"/>
        </w:numPr>
      </w:pPr>
      <w:r>
        <w:t>We</w:t>
      </w:r>
      <w:r w:rsidR="003D43A6" w:rsidRPr="003D43A6">
        <w:t xml:space="preserve"> will apply what we are learning to the news of the day. Regularly following the news about American politics, and particularly the US Presidency, through a major national newspaper will be an important part of following along in this class. I will also make frequent references to current events during course lectures. Students are therefore required to read a major national newspaper every day. Local newspapers contain valuable information but do not cover national politics sufficiently for the purposes of this class.</w:t>
      </w:r>
    </w:p>
    <w:p w14:paraId="216CA20B" w14:textId="7D8A0ADD" w:rsidR="000A2D9D" w:rsidRPr="003D43A6" w:rsidRDefault="003D43A6" w:rsidP="003D43A6">
      <w:pPr>
        <w:pStyle w:val="ListParagraph"/>
        <w:numPr>
          <w:ilvl w:val="0"/>
          <w:numId w:val="1"/>
        </w:numPr>
      </w:pPr>
      <w:r w:rsidRPr="003D43A6">
        <w:t xml:space="preserve">I recommend the New York Times. It contains comprehensive coverage of American politics with outstanding reporting and writing. Many national papers, including the New York Times, have pay walls that limit the number of stories you can read without a paid subscription. All </w:t>
      </w:r>
      <w:r w:rsidRPr="003D43A6">
        <w:lastRenderedPageBreak/>
        <w:t>BYU students have unlimited access to the New York Times online using a qualifying BYU email address. To create that initial NYT account, click on the Journals link on the library homepage and search for New York Times. Then, select the option with the arrow below.</w:t>
      </w:r>
    </w:p>
    <w:p w14:paraId="11050FF1" w14:textId="77777777" w:rsidR="003D43A6" w:rsidRPr="003D43A6" w:rsidRDefault="003D43A6" w:rsidP="003D43A6">
      <w:pPr>
        <w:pStyle w:val="ListParagraph"/>
        <w:numPr>
          <w:ilvl w:val="0"/>
          <w:numId w:val="1"/>
        </w:numPr>
      </w:pPr>
      <w:r w:rsidRPr="003D43A6">
        <w:t xml:space="preserve">A limited number of free paper copies of the New York Times are available on campus each morning courtesy of the David M. Kennedy Center. Check the stands near entrances to the Herald R. Clark Building, just south of the library. A printed copy of the New York Times is also generally available to read in the political science department office each day (745 KMBL). </w:t>
      </w:r>
    </w:p>
    <w:p w14:paraId="17811DD2" w14:textId="0431F9D9" w:rsidR="003D43A6" w:rsidRPr="003D43A6" w:rsidRDefault="003D43A6" w:rsidP="003D43A6">
      <w:pPr>
        <w:pStyle w:val="ListParagraph"/>
        <w:numPr>
          <w:ilvl w:val="0"/>
          <w:numId w:val="1"/>
        </w:numPr>
      </w:pPr>
      <w:r w:rsidRPr="003D43A6">
        <w:t>Other outstanding options for excellent daily coverage of American politics include The Washington Post (my personal preference), The Wall Street Journal, and Politico. All of these have web sites and apps for phones and tablets. I find it helpful to use multiple websites and to subscribe to news aggregators and daily emails containing headlines and news summaries from a variety of sources to help me find the most important daily news and to achieve balanced information. I do not recommend relying on television news or social media as your main source of political information.</w:t>
      </w:r>
    </w:p>
    <w:p w14:paraId="11A08183" w14:textId="77777777" w:rsidR="003D43A6" w:rsidRPr="003D43A6" w:rsidRDefault="003D43A6" w:rsidP="003D43A6"/>
    <w:p w14:paraId="321BD4BB" w14:textId="70BCE259" w:rsidR="003D43A6" w:rsidRPr="003D43A6" w:rsidRDefault="003D43A6" w:rsidP="003D43A6">
      <w:r w:rsidRPr="003D43A6">
        <w:rPr>
          <w:rFonts w:cs="Open Sans"/>
          <w:noProof/>
          <w:color w:val="000000"/>
        </w:rPr>
        <w:drawing>
          <wp:inline distT="0" distB="0" distL="0" distR="0" wp14:anchorId="19445710" wp14:editId="1FD7CBA2">
            <wp:extent cx="2028825" cy="1728082"/>
            <wp:effectExtent l="0" t="0" r="0" b="5715"/>
            <wp:docPr id="18449988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98842" name="Picture 1" descr="A screenshot of a computer&#10;&#10;Description automatically generated"/>
                    <pic:cNvPicPr/>
                  </pic:nvPicPr>
                  <pic:blipFill>
                    <a:blip r:embed="rId9"/>
                    <a:stretch>
                      <a:fillRect/>
                    </a:stretch>
                  </pic:blipFill>
                  <pic:spPr>
                    <a:xfrm>
                      <a:off x="0" y="0"/>
                      <a:ext cx="2035453" cy="1733728"/>
                    </a:xfrm>
                    <a:prstGeom prst="rect">
                      <a:avLst/>
                    </a:prstGeom>
                  </pic:spPr>
                </pic:pic>
              </a:graphicData>
            </a:graphic>
          </wp:inline>
        </w:drawing>
      </w:r>
    </w:p>
    <w:p w14:paraId="1AD27675" w14:textId="77777777" w:rsidR="000A2D9D" w:rsidRPr="003D43A6" w:rsidRDefault="000A2D9D"/>
    <w:p w14:paraId="23C30225" w14:textId="77777777" w:rsidR="003D43A6" w:rsidRPr="003D43A6" w:rsidRDefault="003D43A6" w:rsidP="003D43A6">
      <w:pPr>
        <w:keepNext/>
        <w:keepLines/>
        <w:autoSpaceDE w:val="0"/>
        <w:autoSpaceDN w:val="0"/>
        <w:adjustRightInd w:val="0"/>
        <w:rPr>
          <w:rFonts w:cs="Open Sans"/>
          <w:b/>
          <w:bCs/>
          <w:color w:val="000000"/>
        </w:rPr>
      </w:pPr>
      <w:r w:rsidRPr="003D43A6">
        <w:rPr>
          <w:rFonts w:cs="Open Sans"/>
          <w:b/>
          <w:bCs/>
          <w:color w:val="000000"/>
        </w:rPr>
        <w:t>Grading</w:t>
      </w:r>
    </w:p>
    <w:p w14:paraId="0B360CED" w14:textId="469708B9" w:rsidR="003D43A6" w:rsidRDefault="003D43A6" w:rsidP="003D43A6">
      <w:pPr>
        <w:keepNext/>
        <w:keepLines/>
        <w:autoSpaceDE w:val="0"/>
        <w:autoSpaceDN w:val="0"/>
        <w:adjustRightInd w:val="0"/>
        <w:rPr>
          <w:rFonts w:cs="Open Sans"/>
          <w:color w:val="000000"/>
        </w:rPr>
      </w:pPr>
      <w:r w:rsidRPr="003D43A6">
        <w:rPr>
          <w:rFonts w:cs="Open Sans"/>
          <w:color w:val="000000"/>
        </w:rPr>
        <w:t>Your grade will be determined by a combination of your performance on quizzes, class participation, writing assignments, and exams.</w:t>
      </w:r>
    </w:p>
    <w:p w14:paraId="4A3B2E27" w14:textId="77777777" w:rsidR="001A5204" w:rsidRDefault="001A5204" w:rsidP="003D43A6">
      <w:pPr>
        <w:keepNext/>
        <w:keepLines/>
        <w:autoSpaceDE w:val="0"/>
        <w:autoSpaceDN w:val="0"/>
        <w:adjustRightInd w:val="0"/>
        <w:rPr>
          <w:rFonts w:cs="Open Sans"/>
          <w:color w:val="000000"/>
        </w:rPr>
      </w:pPr>
    </w:p>
    <w:tbl>
      <w:tblPr>
        <w:tblStyle w:val="TableGrid"/>
        <w:tblW w:w="0" w:type="auto"/>
        <w:tblLook w:val="04A0" w:firstRow="1" w:lastRow="0" w:firstColumn="1" w:lastColumn="0" w:noHBand="0" w:noVBand="1"/>
      </w:tblPr>
      <w:tblGrid>
        <w:gridCol w:w="5485"/>
        <w:gridCol w:w="1440"/>
      </w:tblGrid>
      <w:tr w:rsidR="00E731CC" w14:paraId="03B15B46" w14:textId="77777777" w:rsidTr="00E731CC">
        <w:tc>
          <w:tcPr>
            <w:tcW w:w="5485" w:type="dxa"/>
            <w:shd w:val="clear" w:color="auto" w:fill="D9D9D9" w:themeFill="background1" w:themeFillShade="D9"/>
          </w:tcPr>
          <w:p w14:paraId="1747E515" w14:textId="0D2D7AEC" w:rsidR="00E731CC" w:rsidRDefault="00E731CC" w:rsidP="003D43A6">
            <w:pPr>
              <w:keepNext/>
              <w:keepLines/>
              <w:autoSpaceDE w:val="0"/>
              <w:autoSpaceDN w:val="0"/>
              <w:adjustRightInd w:val="0"/>
              <w:rPr>
                <w:rFonts w:cs="Open Sans"/>
                <w:color w:val="000000"/>
              </w:rPr>
            </w:pPr>
            <w:r>
              <w:rPr>
                <w:rFonts w:cs="Open Sans"/>
                <w:color w:val="000000"/>
              </w:rPr>
              <w:t>Written assignments</w:t>
            </w:r>
          </w:p>
        </w:tc>
        <w:tc>
          <w:tcPr>
            <w:tcW w:w="1440" w:type="dxa"/>
            <w:shd w:val="clear" w:color="auto" w:fill="D9D9D9" w:themeFill="background1" w:themeFillShade="D9"/>
          </w:tcPr>
          <w:p w14:paraId="3C2C1F16" w14:textId="06D32E6D" w:rsidR="00E731CC" w:rsidRDefault="00E731CC" w:rsidP="001A5204">
            <w:pPr>
              <w:keepNext/>
              <w:keepLines/>
              <w:autoSpaceDE w:val="0"/>
              <w:autoSpaceDN w:val="0"/>
              <w:adjustRightInd w:val="0"/>
              <w:jc w:val="center"/>
              <w:rPr>
                <w:rFonts w:cs="Open Sans"/>
                <w:color w:val="000000"/>
              </w:rPr>
            </w:pPr>
            <w:r>
              <w:rPr>
                <w:rFonts w:cs="Open Sans"/>
                <w:color w:val="000000"/>
              </w:rPr>
              <w:t>37%</w:t>
            </w:r>
          </w:p>
        </w:tc>
      </w:tr>
      <w:tr w:rsidR="001A5204" w14:paraId="4F53903F" w14:textId="77777777" w:rsidTr="00E731CC">
        <w:tc>
          <w:tcPr>
            <w:tcW w:w="5485" w:type="dxa"/>
          </w:tcPr>
          <w:p w14:paraId="48C987AA" w14:textId="4E1BF20F"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Presidential background assignment</w:t>
            </w:r>
          </w:p>
        </w:tc>
        <w:tc>
          <w:tcPr>
            <w:tcW w:w="1440" w:type="dxa"/>
          </w:tcPr>
          <w:p w14:paraId="7666583A" w14:textId="1ED17A81" w:rsidR="001A5204" w:rsidRDefault="001A5204" w:rsidP="001A5204">
            <w:pPr>
              <w:keepNext/>
              <w:keepLines/>
              <w:autoSpaceDE w:val="0"/>
              <w:autoSpaceDN w:val="0"/>
              <w:adjustRightInd w:val="0"/>
              <w:jc w:val="center"/>
              <w:rPr>
                <w:rFonts w:cs="Open Sans"/>
                <w:color w:val="000000"/>
              </w:rPr>
            </w:pPr>
            <w:r>
              <w:rPr>
                <w:rFonts w:cs="Open Sans"/>
                <w:color w:val="000000"/>
              </w:rPr>
              <w:t>5%</w:t>
            </w:r>
          </w:p>
        </w:tc>
      </w:tr>
      <w:tr w:rsidR="001A5204" w14:paraId="2C760023" w14:textId="77777777" w:rsidTr="00E731CC">
        <w:tc>
          <w:tcPr>
            <w:tcW w:w="5485" w:type="dxa"/>
          </w:tcPr>
          <w:p w14:paraId="53D19F5F" w14:textId="590C8B86" w:rsidR="001A5204" w:rsidRDefault="00E731CC" w:rsidP="003D43A6">
            <w:pPr>
              <w:keepNext/>
              <w:keepLines/>
              <w:autoSpaceDE w:val="0"/>
              <w:autoSpaceDN w:val="0"/>
              <w:adjustRightInd w:val="0"/>
              <w:rPr>
                <w:rFonts w:cs="Open Sans"/>
                <w:color w:val="000000"/>
              </w:rPr>
            </w:pPr>
            <w:r>
              <w:rPr>
                <w:rFonts w:cs="Open Sans"/>
                <w:i/>
                <w:iCs/>
                <w:color w:val="000000"/>
              </w:rPr>
              <w:t xml:space="preserve">     </w:t>
            </w:r>
            <w:r w:rsidR="001A5204" w:rsidRPr="001A5204">
              <w:rPr>
                <w:rFonts w:cs="Open Sans"/>
                <w:i/>
                <w:iCs/>
                <w:color w:val="000000"/>
              </w:rPr>
              <w:t>How Democracies Die</w:t>
            </w:r>
            <w:r w:rsidR="001A5204">
              <w:rPr>
                <w:rFonts w:cs="Open Sans"/>
                <w:color w:val="000000"/>
              </w:rPr>
              <w:t xml:space="preserve"> paper</w:t>
            </w:r>
          </w:p>
        </w:tc>
        <w:tc>
          <w:tcPr>
            <w:tcW w:w="1440" w:type="dxa"/>
          </w:tcPr>
          <w:p w14:paraId="2BDBDB3A" w14:textId="24FAFB65" w:rsidR="001A5204" w:rsidRDefault="001A5204" w:rsidP="001A5204">
            <w:pPr>
              <w:keepNext/>
              <w:keepLines/>
              <w:autoSpaceDE w:val="0"/>
              <w:autoSpaceDN w:val="0"/>
              <w:adjustRightInd w:val="0"/>
              <w:jc w:val="center"/>
              <w:rPr>
                <w:rFonts w:cs="Open Sans"/>
                <w:color w:val="000000"/>
              </w:rPr>
            </w:pPr>
            <w:r>
              <w:rPr>
                <w:rFonts w:cs="Open Sans"/>
                <w:color w:val="000000"/>
              </w:rPr>
              <w:t>15%</w:t>
            </w:r>
          </w:p>
        </w:tc>
      </w:tr>
      <w:tr w:rsidR="001A5204" w14:paraId="5138FF66" w14:textId="77777777" w:rsidTr="00E731CC">
        <w:tc>
          <w:tcPr>
            <w:tcW w:w="5485" w:type="dxa"/>
          </w:tcPr>
          <w:p w14:paraId="45EFFDCE" w14:textId="6C78606A"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Fictional president critique</w:t>
            </w:r>
          </w:p>
        </w:tc>
        <w:tc>
          <w:tcPr>
            <w:tcW w:w="1440" w:type="dxa"/>
          </w:tcPr>
          <w:p w14:paraId="22E89F6E" w14:textId="769EC005" w:rsidR="001A5204" w:rsidRDefault="001A5204" w:rsidP="001A5204">
            <w:pPr>
              <w:keepNext/>
              <w:keepLines/>
              <w:autoSpaceDE w:val="0"/>
              <w:autoSpaceDN w:val="0"/>
              <w:adjustRightInd w:val="0"/>
              <w:jc w:val="center"/>
              <w:rPr>
                <w:rFonts w:cs="Open Sans"/>
                <w:color w:val="000000"/>
              </w:rPr>
            </w:pPr>
            <w:r>
              <w:rPr>
                <w:rFonts w:cs="Open Sans"/>
                <w:color w:val="000000"/>
              </w:rPr>
              <w:t>15%</w:t>
            </w:r>
          </w:p>
        </w:tc>
      </w:tr>
      <w:tr w:rsidR="001A5204" w14:paraId="3693AADE" w14:textId="77777777" w:rsidTr="00E731CC">
        <w:tc>
          <w:tcPr>
            <w:tcW w:w="5485" w:type="dxa"/>
          </w:tcPr>
          <w:p w14:paraId="12AACDFD" w14:textId="639A6B8E"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Congress reflection</w:t>
            </w:r>
          </w:p>
        </w:tc>
        <w:tc>
          <w:tcPr>
            <w:tcW w:w="1440" w:type="dxa"/>
          </w:tcPr>
          <w:p w14:paraId="3DAD25E6" w14:textId="14B6E3F7" w:rsidR="001A5204" w:rsidRDefault="00E731CC" w:rsidP="001A5204">
            <w:pPr>
              <w:keepNext/>
              <w:keepLines/>
              <w:autoSpaceDE w:val="0"/>
              <w:autoSpaceDN w:val="0"/>
              <w:adjustRightInd w:val="0"/>
              <w:jc w:val="center"/>
              <w:rPr>
                <w:rFonts w:cs="Open Sans"/>
                <w:color w:val="000000"/>
              </w:rPr>
            </w:pPr>
            <w:r>
              <w:rPr>
                <w:rFonts w:cs="Open Sans"/>
                <w:color w:val="000000"/>
              </w:rPr>
              <w:t>2</w:t>
            </w:r>
            <w:r w:rsidR="001A5204">
              <w:rPr>
                <w:rFonts w:cs="Open Sans"/>
                <w:color w:val="000000"/>
              </w:rPr>
              <w:t>%</w:t>
            </w:r>
          </w:p>
        </w:tc>
      </w:tr>
      <w:tr w:rsidR="001A5204" w14:paraId="40938FE8" w14:textId="77777777" w:rsidTr="00E731CC">
        <w:tc>
          <w:tcPr>
            <w:tcW w:w="5485" w:type="dxa"/>
            <w:shd w:val="clear" w:color="auto" w:fill="D9D9D9" w:themeFill="background1" w:themeFillShade="D9"/>
          </w:tcPr>
          <w:p w14:paraId="5A0ED6F8" w14:textId="0C89D8A1" w:rsidR="001A5204" w:rsidRDefault="001A5204" w:rsidP="003D43A6">
            <w:pPr>
              <w:keepNext/>
              <w:keepLines/>
              <w:autoSpaceDE w:val="0"/>
              <w:autoSpaceDN w:val="0"/>
              <w:adjustRightInd w:val="0"/>
              <w:rPr>
                <w:rFonts w:cs="Open Sans"/>
                <w:color w:val="000000"/>
              </w:rPr>
            </w:pPr>
            <w:r>
              <w:rPr>
                <w:rFonts w:cs="Open Sans"/>
                <w:color w:val="000000"/>
              </w:rPr>
              <w:t>In-class quizzes</w:t>
            </w:r>
          </w:p>
        </w:tc>
        <w:tc>
          <w:tcPr>
            <w:tcW w:w="1440" w:type="dxa"/>
            <w:shd w:val="clear" w:color="auto" w:fill="D9D9D9" w:themeFill="background1" w:themeFillShade="D9"/>
          </w:tcPr>
          <w:p w14:paraId="0659DD83" w14:textId="109D89CF" w:rsidR="001A5204" w:rsidRDefault="001A5204" w:rsidP="001A5204">
            <w:pPr>
              <w:keepNext/>
              <w:keepLines/>
              <w:autoSpaceDE w:val="0"/>
              <w:autoSpaceDN w:val="0"/>
              <w:adjustRightInd w:val="0"/>
              <w:jc w:val="center"/>
              <w:rPr>
                <w:rFonts w:cs="Open Sans"/>
                <w:color w:val="000000"/>
              </w:rPr>
            </w:pPr>
            <w:r>
              <w:rPr>
                <w:rFonts w:cs="Open Sans"/>
                <w:color w:val="000000"/>
              </w:rPr>
              <w:t>5%</w:t>
            </w:r>
          </w:p>
        </w:tc>
      </w:tr>
      <w:tr w:rsidR="00E731CC" w14:paraId="07E9239F" w14:textId="77777777" w:rsidTr="00E731CC">
        <w:tc>
          <w:tcPr>
            <w:tcW w:w="5485" w:type="dxa"/>
            <w:shd w:val="clear" w:color="auto" w:fill="D9D9D9" w:themeFill="background1" w:themeFillShade="D9"/>
          </w:tcPr>
          <w:p w14:paraId="74AA4180" w14:textId="5D62FA83" w:rsidR="00E731CC" w:rsidRDefault="00E731CC" w:rsidP="003D43A6">
            <w:pPr>
              <w:keepNext/>
              <w:keepLines/>
              <w:autoSpaceDE w:val="0"/>
              <w:autoSpaceDN w:val="0"/>
              <w:adjustRightInd w:val="0"/>
              <w:rPr>
                <w:rFonts w:cs="Open Sans"/>
                <w:color w:val="000000"/>
              </w:rPr>
            </w:pPr>
            <w:r>
              <w:rPr>
                <w:rFonts w:cs="Open Sans"/>
                <w:color w:val="000000"/>
              </w:rPr>
              <w:t>Exams</w:t>
            </w:r>
          </w:p>
        </w:tc>
        <w:tc>
          <w:tcPr>
            <w:tcW w:w="1440" w:type="dxa"/>
            <w:shd w:val="clear" w:color="auto" w:fill="D9D9D9" w:themeFill="background1" w:themeFillShade="D9"/>
          </w:tcPr>
          <w:p w14:paraId="429FCF86" w14:textId="08573369" w:rsidR="00E731CC" w:rsidRDefault="00E731CC" w:rsidP="001A5204">
            <w:pPr>
              <w:keepNext/>
              <w:keepLines/>
              <w:autoSpaceDE w:val="0"/>
              <w:autoSpaceDN w:val="0"/>
              <w:adjustRightInd w:val="0"/>
              <w:jc w:val="center"/>
              <w:rPr>
                <w:rFonts w:cs="Open Sans"/>
                <w:color w:val="000000"/>
              </w:rPr>
            </w:pPr>
            <w:r>
              <w:rPr>
                <w:rFonts w:cs="Open Sans"/>
                <w:color w:val="000000"/>
              </w:rPr>
              <w:t>58%</w:t>
            </w:r>
          </w:p>
        </w:tc>
      </w:tr>
      <w:tr w:rsidR="001A5204" w14:paraId="1138639D" w14:textId="77777777" w:rsidTr="00E731CC">
        <w:tc>
          <w:tcPr>
            <w:tcW w:w="5485" w:type="dxa"/>
          </w:tcPr>
          <w:p w14:paraId="78047C4A" w14:textId="7831AF78"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Midterm 1</w:t>
            </w:r>
          </w:p>
        </w:tc>
        <w:tc>
          <w:tcPr>
            <w:tcW w:w="1440" w:type="dxa"/>
          </w:tcPr>
          <w:p w14:paraId="5F2107E2" w14:textId="54471F75" w:rsidR="001A5204" w:rsidRDefault="00E731CC" w:rsidP="001A5204">
            <w:pPr>
              <w:keepNext/>
              <w:keepLines/>
              <w:autoSpaceDE w:val="0"/>
              <w:autoSpaceDN w:val="0"/>
              <w:adjustRightInd w:val="0"/>
              <w:jc w:val="center"/>
              <w:rPr>
                <w:rFonts w:cs="Open Sans"/>
                <w:color w:val="000000"/>
              </w:rPr>
            </w:pPr>
            <w:r>
              <w:rPr>
                <w:rFonts w:cs="Open Sans"/>
                <w:color w:val="000000"/>
              </w:rPr>
              <w:t>19</w:t>
            </w:r>
            <w:r w:rsidR="001A5204">
              <w:rPr>
                <w:rFonts w:cs="Open Sans"/>
                <w:color w:val="000000"/>
              </w:rPr>
              <w:t>%</w:t>
            </w:r>
          </w:p>
        </w:tc>
      </w:tr>
      <w:tr w:rsidR="001A5204" w14:paraId="65E77930" w14:textId="77777777" w:rsidTr="00E731CC">
        <w:tc>
          <w:tcPr>
            <w:tcW w:w="5485" w:type="dxa"/>
          </w:tcPr>
          <w:p w14:paraId="564DDFDB" w14:textId="40239B77"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Midterm 2</w:t>
            </w:r>
          </w:p>
        </w:tc>
        <w:tc>
          <w:tcPr>
            <w:tcW w:w="1440" w:type="dxa"/>
          </w:tcPr>
          <w:p w14:paraId="0491BC0A" w14:textId="12F46998" w:rsidR="001A5204" w:rsidRDefault="00E731CC" w:rsidP="001A5204">
            <w:pPr>
              <w:keepNext/>
              <w:keepLines/>
              <w:autoSpaceDE w:val="0"/>
              <w:autoSpaceDN w:val="0"/>
              <w:adjustRightInd w:val="0"/>
              <w:jc w:val="center"/>
              <w:rPr>
                <w:rFonts w:cs="Open Sans"/>
                <w:color w:val="000000"/>
              </w:rPr>
            </w:pPr>
            <w:r>
              <w:rPr>
                <w:rFonts w:cs="Open Sans"/>
                <w:color w:val="000000"/>
              </w:rPr>
              <w:t>19</w:t>
            </w:r>
            <w:r w:rsidR="001A5204">
              <w:rPr>
                <w:rFonts w:cs="Open Sans"/>
                <w:color w:val="000000"/>
              </w:rPr>
              <w:t>%</w:t>
            </w:r>
          </w:p>
        </w:tc>
      </w:tr>
      <w:tr w:rsidR="001A5204" w14:paraId="6808E697" w14:textId="77777777" w:rsidTr="00E731CC">
        <w:tc>
          <w:tcPr>
            <w:tcW w:w="5485" w:type="dxa"/>
          </w:tcPr>
          <w:p w14:paraId="7C981C01" w14:textId="4DE2B458" w:rsidR="001A5204" w:rsidRDefault="00E731CC" w:rsidP="003D43A6">
            <w:pPr>
              <w:keepNext/>
              <w:keepLines/>
              <w:autoSpaceDE w:val="0"/>
              <w:autoSpaceDN w:val="0"/>
              <w:adjustRightInd w:val="0"/>
              <w:rPr>
                <w:rFonts w:cs="Open Sans"/>
                <w:color w:val="000000"/>
              </w:rPr>
            </w:pPr>
            <w:r>
              <w:rPr>
                <w:rFonts w:cs="Open Sans"/>
                <w:color w:val="000000"/>
              </w:rPr>
              <w:t xml:space="preserve">     </w:t>
            </w:r>
            <w:r w:rsidR="001A5204">
              <w:rPr>
                <w:rFonts w:cs="Open Sans"/>
                <w:color w:val="000000"/>
              </w:rPr>
              <w:t>Final</w:t>
            </w:r>
          </w:p>
        </w:tc>
        <w:tc>
          <w:tcPr>
            <w:tcW w:w="1440" w:type="dxa"/>
          </w:tcPr>
          <w:p w14:paraId="72775BC7" w14:textId="7C84389E" w:rsidR="001A5204" w:rsidRDefault="001A5204" w:rsidP="001A5204">
            <w:pPr>
              <w:keepNext/>
              <w:keepLines/>
              <w:autoSpaceDE w:val="0"/>
              <w:autoSpaceDN w:val="0"/>
              <w:adjustRightInd w:val="0"/>
              <w:jc w:val="center"/>
              <w:rPr>
                <w:rFonts w:cs="Open Sans"/>
                <w:color w:val="000000"/>
              </w:rPr>
            </w:pPr>
            <w:r>
              <w:rPr>
                <w:rFonts w:cs="Open Sans"/>
                <w:color w:val="000000"/>
              </w:rPr>
              <w:t>20%</w:t>
            </w:r>
          </w:p>
        </w:tc>
      </w:tr>
      <w:tr w:rsidR="001A5204" w14:paraId="0E2BC54F" w14:textId="77777777" w:rsidTr="00E731CC">
        <w:tc>
          <w:tcPr>
            <w:tcW w:w="5485" w:type="dxa"/>
            <w:shd w:val="clear" w:color="auto" w:fill="D9D9D9" w:themeFill="background1" w:themeFillShade="D9"/>
          </w:tcPr>
          <w:p w14:paraId="27F949D7" w14:textId="73679C54" w:rsidR="001A5204" w:rsidRDefault="001A5204" w:rsidP="003D43A6">
            <w:pPr>
              <w:keepNext/>
              <w:keepLines/>
              <w:autoSpaceDE w:val="0"/>
              <w:autoSpaceDN w:val="0"/>
              <w:adjustRightInd w:val="0"/>
              <w:rPr>
                <w:rFonts w:cs="Open Sans"/>
                <w:color w:val="000000"/>
              </w:rPr>
            </w:pPr>
            <w:r>
              <w:rPr>
                <w:rFonts w:cs="Open Sans"/>
                <w:color w:val="000000"/>
              </w:rPr>
              <w:t>Total</w:t>
            </w:r>
          </w:p>
        </w:tc>
        <w:tc>
          <w:tcPr>
            <w:tcW w:w="1440" w:type="dxa"/>
            <w:shd w:val="clear" w:color="auto" w:fill="D9D9D9" w:themeFill="background1" w:themeFillShade="D9"/>
          </w:tcPr>
          <w:p w14:paraId="21928CAE" w14:textId="4A2F823A" w:rsidR="001A5204" w:rsidRDefault="001A5204" w:rsidP="001A5204">
            <w:pPr>
              <w:keepNext/>
              <w:keepLines/>
              <w:autoSpaceDE w:val="0"/>
              <w:autoSpaceDN w:val="0"/>
              <w:adjustRightInd w:val="0"/>
              <w:jc w:val="center"/>
              <w:rPr>
                <w:rFonts w:cs="Open Sans"/>
                <w:color w:val="000000"/>
              </w:rPr>
            </w:pPr>
            <w:r>
              <w:rPr>
                <w:rFonts w:cs="Open Sans"/>
                <w:color w:val="000000"/>
              </w:rPr>
              <w:t>100%</w:t>
            </w:r>
          </w:p>
        </w:tc>
      </w:tr>
    </w:tbl>
    <w:p w14:paraId="00F65152" w14:textId="77777777" w:rsidR="001A5204" w:rsidRDefault="001A5204" w:rsidP="003D43A6">
      <w:pPr>
        <w:keepNext/>
        <w:keepLines/>
        <w:autoSpaceDE w:val="0"/>
        <w:autoSpaceDN w:val="0"/>
        <w:adjustRightInd w:val="0"/>
        <w:rPr>
          <w:rFonts w:cs="Open Sans"/>
          <w:color w:val="000000"/>
        </w:rPr>
      </w:pPr>
    </w:p>
    <w:p w14:paraId="339A9E84" w14:textId="77777777" w:rsidR="003D43A6" w:rsidRPr="003D43A6" w:rsidRDefault="003D43A6" w:rsidP="003D43A6">
      <w:pPr>
        <w:keepNext/>
        <w:keepLines/>
        <w:autoSpaceDE w:val="0"/>
        <w:autoSpaceDN w:val="0"/>
        <w:adjustRightInd w:val="0"/>
        <w:rPr>
          <w:rFonts w:cs="Open Sans"/>
          <w:color w:val="000000"/>
        </w:rPr>
      </w:pPr>
    </w:p>
    <w:p w14:paraId="0D4CA6CB" w14:textId="70A0C7A9" w:rsidR="003D43A6" w:rsidRPr="003D43A6" w:rsidRDefault="003D43A6" w:rsidP="001A5204">
      <w:pPr>
        <w:autoSpaceDE w:val="0"/>
        <w:autoSpaceDN w:val="0"/>
        <w:adjustRightInd w:val="0"/>
        <w:rPr>
          <w:rFonts w:cs="Open Sans"/>
          <w:b/>
          <w:bCs/>
          <w:color w:val="000000"/>
        </w:rPr>
      </w:pPr>
      <w:r w:rsidRPr="003D43A6">
        <w:rPr>
          <w:rFonts w:cs="Open Sans"/>
          <w:color w:val="000000"/>
        </w:rPr>
        <w:tab/>
      </w:r>
    </w:p>
    <w:p w14:paraId="4ABB87B6" w14:textId="77777777" w:rsidR="00EA1E5A" w:rsidRDefault="00EA1E5A">
      <w:pPr>
        <w:rPr>
          <w:rFonts w:cs="Open Sans"/>
          <w:color w:val="000000"/>
        </w:rPr>
      </w:pPr>
      <w:r>
        <w:rPr>
          <w:rFonts w:cs="Open Sans"/>
          <w:color w:val="000000"/>
        </w:rPr>
        <w:br w:type="page"/>
      </w:r>
    </w:p>
    <w:p w14:paraId="50A7771D" w14:textId="03DCDA9E" w:rsidR="003D43A6" w:rsidRPr="003D43A6" w:rsidRDefault="003D43A6" w:rsidP="003D43A6">
      <w:pPr>
        <w:autoSpaceDE w:val="0"/>
        <w:autoSpaceDN w:val="0"/>
        <w:adjustRightInd w:val="0"/>
        <w:rPr>
          <w:rFonts w:cs="Open Sans"/>
          <w:i/>
          <w:iCs/>
          <w:color w:val="000000"/>
        </w:rPr>
      </w:pPr>
      <w:r w:rsidRPr="003D43A6">
        <w:rPr>
          <w:rFonts w:cs="Open Sans"/>
          <w:color w:val="000000"/>
        </w:rPr>
        <w:lastRenderedPageBreak/>
        <w:t>A weighted average will be calculated to assign a grade based on the scale below. I do not strictly impose a curve and I may deviate from the scale below</w:t>
      </w:r>
      <w:r w:rsidRPr="003D43A6">
        <w:rPr>
          <w:rFonts w:cs="Open Sans"/>
          <w:i/>
          <w:iCs/>
          <w:color w:val="000000"/>
        </w:rPr>
        <w:t xml:space="preserve"> but only if it works to the collective benefit of the class.</w:t>
      </w:r>
    </w:p>
    <w:p w14:paraId="4391644F" w14:textId="77777777" w:rsidR="003D43A6" w:rsidRPr="003D43A6" w:rsidRDefault="003D43A6" w:rsidP="003D43A6">
      <w:pPr>
        <w:autoSpaceDE w:val="0"/>
        <w:autoSpaceDN w:val="0"/>
        <w:adjustRightInd w:val="0"/>
        <w:rPr>
          <w:rFonts w:cs="Open Sans"/>
          <w:i/>
          <w:iCs/>
          <w:color w:val="000000"/>
        </w:rPr>
      </w:pPr>
    </w:p>
    <w:tbl>
      <w:tblPr>
        <w:tblStyle w:val="TableGrid"/>
        <w:tblW w:w="0" w:type="auto"/>
        <w:tblLook w:val="04A0" w:firstRow="1" w:lastRow="0" w:firstColumn="1" w:lastColumn="0" w:noHBand="0" w:noVBand="1"/>
      </w:tblPr>
      <w:tblGrid>
        <w:gridCol w:w="3116"/>
        <w:gridCol w:w="3117"/>
        <w:gridCol w:w="3117"/>
      </w:tblGrid>
      <w:tr w:rsidR="00EA1E5A" w14:paraId="306DB829" w14:textId="77777777" w:rsidTr="00EA1E5A">
        <w:tc>
          <w:tcPr>
            <w:tcW w:w="3116" w:type="dxa"/>
          </w:tcPr>
          <w:p w14:paraId="53CB6C6F" w14:textId="12EAD4CF" w:rsidR="00EA1E5A" w:rsidRDefault="00EA1E5A" w:rsidP="00EA1E5A">
            <w:pPr>
              <w:autoSpaceDE w:val="0"/>
              <w:autoSpaceDN w:val="0"/>
              <w:adjustRightInd w:val="0"/>
              <w:rPr>
                <w:rFonts w:cs="Open Sans"/>
                <w:color w:val="000000"/>
              </w:rPr>
            </w:pPr>
            <w:r w:rsidRPr="003D43A6">
              <w:rPr>
                <w:rFonts w:cs="Open Sans"/>
                <w:color w:val="000000"/>
              </w:rPr>
              <w:t>A = 93+ %</w:t>
            </w:r>
          </w:p>
        </w:tc>
        <w:tc>
          <w:tcPr>
            <w:tcW w:w="3117" w:type="dxa"/>
          </w:tcPr>
          <w:p w14:paraId="3E0BB278" w14:textId="55F2B8ED" w:rsidR="00EA1E5A" w:rsidRDefault="00EA1E5A" w:rsidP="00EA1E5A">
            <w:pPr>
              <w:autoSpaceDE w:val="0"/>
              <w:autoSpaceDN w:val="0"/>
              <w:adjustRightInd w:val="0"/>
              <w:rPr>
                <w:rFonts w:cs="Open Sans"/>
                <w:color w:val="000000"/>
              </w:rPr>
            </w:pPr>
            <w:r w:rsidRPr="003D43A6">
              <w:rPr>
                <w:rFonts w:cs="Open Sans"/>
                <w:color w:val="000000"/>
              </w:rPr>
              <w:t>A- = 90-92.99 %</w:t>
            </w:r>
          </w:p>
        </w:tc>
        <w:tc>
          <w:tcPr>
            <w:tcW w:w="3117" w:type="dxa"/>
          </w:tcPr>
          <w:p w14:paraId="61CA7EC2" w14:textId="5BAD50FC" w:rsidR="00EA1E5A" w:rsidRDefault="00EA1E5A" w:rsidP="00EA1E5A">
            <w:pPr>
              <w:autoSpaceDE w:val="0"/>
              <w:autoSpaceDN w:val="0"/>
              <w:adjustRightInd w:val="0"/>
              <w:rPr>
                <w:rFonts w:cs="Open Sans"/>
                <w:color w:val="000000"/>
              </w:rPr>
            </w:pPr>
            <w:r w:rsidRPr="003D43A6">
              <w:rPr>
                <w:rFonts w:cs="Open Sans"/>
                <w:color w:val="000000"/>
              </w:rPr>
              <w:t>B+ = 87-89.99 %</w:t>
            </w:r>
          </w:p>
        </w:tc>
      </w:tr>
      <w:tr w:rsidR="00EA1E5A" w14:paraId="5C45F87A" w14:textId="77777777" w:rsidTr="00EA1E5A">
        <w:tc>
          <w:tcPr>
            <w:tcW w:w="3116" w:type="dxa"/>
          </w:tcPr>
          <w:p w14:paraId="7C3ED502" w14:textId="4E1FE27C" w:rsidR="00EA1E5A" w:rsidRDefault="00EA1E5A" w:rsidP="00EA1E5A">
            <w:pPr>
              <w:autoSpaceDE w:val="0"/>
              <w:autoSpaceDN w:val="0"/>
              <w:adjustRightInd w:val="0"/>
              <w:rPr>
                <w:rFonts w:cs="Open Sans"/>
                <w:color w:val="000000"/>
              </w:rPr>
            </w:pPr>
            <w:r w:rsidRPr="003D43A6">
              <w:rPr>
                <w:rFonts w:cs="Open Sans"/>
                <w:color w:val="000000"/>
              </w:rPr>
              <w:t>B = 83-86.99  %</w:t>
            </w:r>
          </w:p>
        </w:tc>
        <w:tc>
          <w:tcPr>
            <w:tcW w:w="3117" w:type="dxa"/>
          </w:tcPr>
          <w:p w14:paraId="117E9EF2" w14:textId="210168D8" w:rsidR="00EA1E5A" w:rsidRDefault="00EA1E5A" w:rsidP="00EA1E5A">
            <w:pPr>
              <w:autoSpaceDE w:val="0"/>
              <w:autoSpaceDN w:val="0"/>
              <w:adjustRightInd w:val="0"/>
              <w:rPr>
                <w:rFonts w:cs="Open Sans"/>
                <w:color w:val="000000"/>
              </w:rPr>
            </w:pPr>
            <w:r w:rsidRPr="003D43A6">
              <w:rPr>
                <w:rFonts w:cs="Open Sans"/>
                <w:color w:val="000000"/>
              </w:rPr>
              <w:t>B- = 80-82.99  %</w:t>
            </w:r>
          </w:p>
        </w:tc>
        <w:tc>
          <w:tcPr>
            <w:tcW w:w="3117" w:type="dxa"/>
          </w:tcPr>
          <w:p w14:paraId="41A46F13" w14:textId="2308BB2D" w:rsidR="00EA1E5A" w:rsidRDefault="00EA1E5A" w:rsidP="00EA1E5A">
            <w:pPr>
              <w:autoSpaceDE w:val="0"/>
              <w:autoSpaceDN w:val="0"/>
              <w:adjustRightInd w:val="0"/>
              <w:rPr>
                <w:rFonts w:cs="Open Sans"/>
                <w:color w:val="000000"/>
              </w:rPr>
            </w:pPr>
            <w:r w:rsidRPr="003D43A6">
              <w:rPr>
                <w:rFonts w:cs="Open Sans"/>
                <w:color w:val="000000"/>
              </w:rPr>
              <w:t>C+ = 77-79.99  %</w:t>
            </w:r>
          </w:p>
        </w:tc>
      </w:tr>
      <w:tr w:rsidR="00EA1E5A" w14:paraId="73598880" w14:textId="77777777" w:rsidTr="00EA1E5A">
        <w:tc>
          <w:tcPr>
            <w:tcW w:w="3116" w:type="dxa"/>
          </w:tcPr>
          <w:p w14:paraId="035A5297" w14:textId="38409BD8" w:rsidR="00EA1E5A" w:rsidRDefault="00EA1E5A" w:rsidP="00EA1E5A">
            <w:pPr>
              <w:autoSpaceDE w:val="0"/>
              <w:autoSpaceDN w:val="0"/>
              <w:adjustRightInd w:val="0"/>
              <w:rPr>
                <w:rFonts w:cs="Open Sans"/>
                <w:color w:val="000000"/>
              </w:rPr>
            </w:pPr>
            <w:r w:rsidRPr="003D43A6">
              <w:rPr>
                <w:rFonts w:cs="Open Sans"/>
                <w:color w:val="000000"/>
              </w:rPr>
              <w:t>C = 73-76.99  %</w:t>
            </w:r>
          </w:p>
        </w:tc>
        <w:tc>
          <w:tcPr>
            <w:tcW w:w="3117" w:type="dxa"/>
          </w:tcPr>
          <w:p w14:paraId="3B1F1E68" w14:textId="21A77D6B" w:rsidR="00EA1E5A" w:rsidRDefault="00EA1E5A" w:rsidP="00EA1E5A">
            <w:pPr>
              <w:autoSpaceDE w:val="0"/>
              <w:autoSpaceDN w:val="0"/>
              <w:adjustRightInd w:val="0"/>
              <w:rPr>
                <w:rFonts w:cs="Open Sans"/>
                <w:color w:val="000000"/>
              </w:rPr>
            </w:pPr>
            <w:r w:rsidRPr="003D43A6">
              <w:rPr>
                <w:rFonts w:cs="Open Sans"/>
                <w:color w:val="000000"/>
              </w:rPr>
              <w:t>C- = 70-72.99  %</w:t>
            </w:r>
          </w:p>
        </w:tc>
        <w:tc>
          <w:tcPr>
            <w:tcW w:w="3117" w:type="dxa"/>
          </w:tcPr>
          <w:p w14:paraId="33DE546C" w14:textId="31834471" w:rsidR="00EA1E5A" w:rsidRDefault="00EA1E5A" w:rsidP="00EA1E5A">
            <w:pPr>
              <w:autoSpaceDE w:val="0"/>
              <w:autoSpaceDN w:val="0"/>
              <w:adjustRightInd w:val="0"/>
              <w:rPr>
                <w:rFonts w:cs="Open Sans"/>
                <w:color w:val="000000"/>
              </w:rPr>
            </w:pPr>
            <w:r w:rsidRPr="003D43A6">
              <w:rPr>
                <w:rFonts w:cs="Open Sans"/>
                <w:color w:val="000000"/>
              </w:rPr>
              <w:t>D+ = 67-69.99  %</w:t>
            </w:r>
          </w:p>
        </w:tc>
      </w:tr>
      <w:tr w:rsidR="00EA1E5A" w14:paraId="22063898" w14:textId="77777777" w:rsidTr="00EA1E5A">
        <w:tc>
          <w:tcPr>
            <w:tcW w:w="3116" w:type="dxa"/>
          </w:tcPr>
          <w:p w14:paraId="4CD68B76" w14:textId="66EC3D60" w:rsidR="00EA1E5A" w:rsidRDefault="00EA1E5A" w:rsidP="00EA1E5A">
            <w:pPr>
              <w:autoSpaceDE w:val="0"/>
              <w:autoSpaceDN w:val="0"/>
              <w:adjustRightInd w:val="0"/>
              <w:rPr>
                <w:rFonts w:cs="Open Sans"/>
                <w:color w:val="000000"/>
              </w:rPr>
            </w:pPr>
            <w:r w:rsidRPr="003D43A6">
              <w:rPr>
                <w:rFonts w:cs="Open Sans"/>
                <w:color w:val="000000"/>
              </w:rPr>
              <w:t>D = 63-66.99  %</w:t>
            </w:r>
          </w:p>
        </w:tc>
        <w:tc>
          <w:tcPr>
            <w:tcW w:w="3117" w:type="dxa"/>
          </w:tcPr>
          <w:p w14:paraId="5DB11C89" w14:textId="13E58356" w:rsidR="00EA1E5A" w:rsidRDefault="00EA1E5A" w:rsidP="00EA1E5A">
            <w:pPr>
              <w:autoSpaceDE w:val="0"/>
              <w:autoSpaceDN w:val="0"/>
              <w:adjustRightInd w:val="0"/>
              <w:rPr>
                <w:rFonts w:cs="Open Sans"/>
                <w:color w:val="000000"/>
              </w:rPr>
            </w:pPr>
            <w:r w:rsidRPr="003D43A6">
              <w:rPr>
                <w:rFonts w:cs="Open Sans"/>
                <w:color w:val="000000"/>
              </w:rPr>
              <w:t>E &lt; 63 %</w:t>
            </w:r>
          </w:p>
        </w:tc>
        <w:tc>
          <w:tcPr>
            <w:tcW w:w="3117" w:type="dxa"/>
          </w:tcPr>
          <w:p w14:paraId="6EA09878" w14:textId="77777777" w:rsidR="00EA1E5A" w:rsidRDefault="00EA1E5A" w:rsidP="003D43A6">
            <w:pPr>
              <w:autoSpaceDE w:val="0"/>
              <w:autoSpaceDN w:val="0"/>
              <w:adjustRightInd w:val="0"/>
              <w:rPr>
                <w:rFonts w:cs="Open Sans"/>
                <w:color w:val="000000"/>
              </w:rPr>
            </w:pPr>
          </w:p>
        </w:tc>
      </w:tr>
    </w:tbl>
    <w:p w14:paraId="0BF1FD99" w14:textId="77777777" w:rsidR="00EA1E5A" w:rsidRPr="003D43A6" w:rsidRDefault="00EA1E5A" w:rsidP="003D43A6">
      <w:pPr>
        <w:autoSpaceDE w:val="0"/>
        <w:autoSpaceDN w:val="0"/>
        <w:adjustRightInd w:val="0"/>
        <w:rPr>
          <w:rFonts w:cs="Open Sans"/>
          <w:color w:val="000000"/>
        </w:rPr>
      </w:pPr>
    </w:p>
    <w:p w14:paraId="4B56EE36" w14:textId="77777777" w:rsidR="003D43A6" w:rsidRPr="003D43A6" w:rsidRDefault="003D43A6"/>
    <w:p w14:paraId="7AC98080" w14:textId="77777777" w:rsidR="00993FD5" w:rsidRPr="00993FD5" w:rsidRDefault="00993FD5" w:rsidP="00993FD5">
      <w:pPr>
        <w:rPr>
          <w:b/>
          <w:bCs/>
        </w:rPr>
      </w:pPr>
      <w:r w:rsidRPr="00993FD5">
        <w:rPr>
          <w:b/>
          <w:bCs/>
        </w:rPr>
        <w:t>In-Class Quizzes</w:t>
      </w:r>
    </w:p>
    <w:p w14:paraId="1F53A20B" w14:textId="6C96E076" w:rsidR="00993FD5" w:rsidRDefault="00993FD5" w:rsidP="00993FD5">
      <w:r>
        <w:t>There will be 6 in-class quizzes to evaluate if you did the reading for that day. I will drop your lowest score so only the top 5 will count</w:t>
      </w:r>
      <w:r w:rsidR="00D77BDC">
        <w:t>.</w:t>
      </w:r>
    </w:p>
    <w:p w14:paraId="406D3DBA" w14:textId="77777777" w:rsidR="00B225F5" w:rsidRDefault="00B225F5" w:rsidP="00A33B07"/>
    <w:p w14:paraId="243398D1" w14:textId="24D744D0" w:rsidR="001C49F3" w:rsidRPr="001C49F3" w:rsidRDefault="001C49F3" w:rsidP="001C49F3">
      <w:pPr>
        <w:rPr>
          <w:b/>
          <w:bCs/>
        </w:rPr>
      </w:pPr>
      <w:r w:rsidRPr="001C49F3">
        <w:rPr>
          <w:b/>
          <w:bCs/>
        </w:rPr>
        <w:t>Midterm</w:t>
      </w:r>
      <w:r w:rsidR="001A5204">
        <w:rPr>
          <w:b/>
          <w:bCs/>
        </w:rPr>
        <w:t>s</w:t>
      </w:r>
      <w:r w:rsidRPr="001C49F3">
        <w:rPr>
          <w:b/>
          <w:bCs/>
        </w:rPr>
        <w:t xml:space="preserve"> and Final</w:t>
      </w:r>
    </w:p>
    <w:p w14:paraId="6A7A5321" w14:textId="13DD2911" w:rsidR="001C49F3" w:rsidRDefault="001A5204" w:rsidP="001C49F3">
      <w:r>
        <w:t>There will be 2 midterms and a final. They will all be in-person, including the final. The final will be Friday, April 18 2:30-5:30p in 280 KMBL (our regular classroom). Please do not leave before this date. I cannot administer the final early per university policy.</w:t>
      </w:r>
      <w:r>
        <w:rPr>
          <w:rStyle w:val="FootnoteReference"/>
        </w:rPr>
        <w:footnoteReference w:id="1"/>
      </w:r>
    </w:p>
    <w:p w14:paraId="66CE06F9" w14:textId="77777777" w:rsidR="009B1DFE" w:rsidRDefault="009B1DFE" w:rsidP="001C49F3"/>
    <w:p w14:paraId="44C93EF1" w14:textId="77777777" w:rsidR="000A2D9D" w:rsidRPr="00F72B32" w:rsidRDefault="000A2D9D" w:rsidP="000A2D9D">
      <w:pPr>
        <w:rPr>
          <w:b/>
          <w:bCs/>
        </w:rPr>
      </w:pPr>
      <w:r w:rsidRPr="00F72B32">
        <w:rPr>
          <w:b/>
          <w:bCs/>
        </w:rPr>
        <w:t>Extra Credit</w:t>
      </w:r>
    </w:p>
    <w:p w14:paraId="6C860144" w14:textId="7CFCEA0F" w:rsidR="000A2D9D" w:rsidRPr="003D43A6" w:rsidRDefault="000A2D9D" w:rsidP="000A2D9D">
      <w:r w:rsidRPr="003D43A6">
        <w:t xml:space="preserve">For </w:t>
      </w:r>
      <w:r w:rsidR="000A67DE">
        <w:t>one</w:t>
      </w:r>
      <w:r w:rsidRPr="003D43A6">
        <w:t xml:space="preserve"> extra point on your final exam, create an original meme that gets across the point of a theme we discussed in the course. You can only create one meme for credit</w:t>
      </w:r>
      <w:r w:rsidR="00F72B32">
        <w:t>. Y</w:t>
      </w:r>
      <w:r w:rsidRPr="003D43A6">
        <w:t xml:space="preserve">ou can’t make 10 memes in hopes of getting </w:t>
      </w:r>
      <w:r w:rsidR="000A67DE">
        <w:t>1</w:t>
      </w:r>
      <w:r w:rsidRPr="003D43A6">
        <w:t>0 extra credit points</w:t>
      </w:r>
      <w:r w:rsidR="00F72B32">
        <w:t xml:space="preserve">, but I will accept multiple memes if you had fun making </w:t>
      </w:r>
      <w:r w:rsidR="000A67DE">
        <w:t>them</w:t>
      </w:r>
      <w:r w:rsidR="00F72B32">
        <w:t xml:space="preserve"> and want to share</w:t>
      </w:r>
      <w:r w:rsidRPr="003D43A6">
        <w:t>.</w:t>
      </w:r>
      <w:r w:rsidR="001A5204">
        <w:t xml:space="preserve"> Submit your meme on LearningSuite.</w:t>
      </w:r>
    </w:p>
    <w:p w14:paraId="398308E1" w14:textId="77777777" w:rsidR="000A2D9D" w:rsidRPr="003D43A6" w:rsidRDefault="000A2D9D" w:rsidP="000A2D9D"/>
    <w:p w14:paraId="0FFE798B" w14:textId="696987D0" w:rsidR="000A2D9D" w:rsidRPr="003D43A6" w:rsidRDefault="000A2D9D" w:rsidP="00D77BDC">
      <w:pPr>
        <w:jc w:val="center"/>
      </w:pPr>
      <w:r w:rsidRPr="00722D74">
        <w:rPr>
          <w:b/>
          <w:bCs/>
        </w:rPr>
        <w:t>Classroom Policies</w:t>
      </w:r>
    </w:p>
    <w:p w14:paraId="30897E9F" w14:textId="77777777" w:rsidR="000A2D9D" w:rsidRPr="00722D74" w:rsidRDefault="000A2D9D" w:rsidP="000A2D9D">
      <w:pPr>
        <w:rPr>
          <w:b/>
          <w:bCs/>
        </w:rPr>
      </w:pPr>
      <w:r w:rsidRPr="00722D74">
        <w:rPr>
          <w:b/>
          <w:bCs/>
        </w:rPr>
        <w:t>Late Work</w:t>
      </w:r>
    </w:p>
    <w:p w14:paraId="07DF9AFA" w14:textId="1BFA7ADE" w:rsidR="000A2D9D" w:rsidRDefault="001215A9" w:rsidP="000A2D9D">
      <w:r w:rsidRPr="001215A9">
        <w:t xml:space="preserve">I do not have a formal late work policy. I get that life happens, and do not think that punishing you for turning in something at 12:30a v 11:59p makes a lot of sense. However, I will ask you to respect those guidelines and get it in reasonably on time. I generally have assignments due on Fridays, but will not look at them until Monday morning, so you realistically have the weekend if you need it. </w:t>
      </w:r>
    </w:p>
    <w:p w14:paraId="67900AC8" w14:textId="77777777" w:rsidR="001215A9" w:rsidRPr="003D43A6" w:rsidRDefault="001215A9" w:rsidP="000A2D9D"/>
    <w:p w14:paraId="284918ED" w14:textId="77777777" w:rsidR="000A2D9D" w:rsidRPr="00722D74" w:rsidRDefault="000A2D9D" w:rsidP="000A2D9D">
      <w:pPr>
        <w:rPr>
          <w:b/>
          <w:bCs/>
        </w:rPr>
      </w:pPr>
      <w:bookmarkStart w:id="1" w:name="_Hlk187245797"/>
      <w:r w:rsidRPr="00722D74">
        <w:rPr>
          <w:b/>
          <w:bCs/>
        </w:rPr>
        <w:t>What are office hours?</w:t>
      </w:r>
    </w:p>
    <w:p w14:paraId="174E071B" w14:textId="77777777" w:rsidR="000A2D9D" w:rsidRPr="003D43A6" w:rsidRDefault="000A2D9D" w:rsidP="000A2D9D">
      <w:r w:rsidRPr="003D43A6">
        <w:t xml:space="preserve">Generally, office hours are a chance for you to talk about class material you didn’t understand, discuss your work in the class, or ask about other topics related to the course. However, I’m happy to discuss other things such as research, possible career paths, or thinking about going to grad school. While you yourself may be familiar with office hours, I share this information here for those who, like myself when I was in undergrad, had no idea what office hours meant, even as a junior taking a capstone course. </w:t>
      </w:r>
    </w:p>
    <w:bookmarkEnd w:id="1"/>
    <w:p w14:paraId="27734378" w14:textId="77777777" w:rsidR="000A2D9D" w:rsidRPr="003D43A6" w:rsidRDefault="000A2D9D" w:rsidP="000A2D9D"/>
    <w:p w14:paraId="0BF00FF7" w14:textId="77777777" w:rsidR="000A2D9D" w:rsidRPr="00722D74" w:rsidRDefault="000A2D9D" w:rsidP="000A2D9D">
      <w:pPr>
        <w:rPr>
          <w:b/>
          <w:bCs/>
        </w:rPr>
      </w:pPr>
      <w:r w:rsidRPr="00722D74">
        <w:rPr>
          <w:b/>
          <w:bCs/>
        </w:rPr>
        <w:t>Laptop policy</w:t>
      </w:r>
    </w:p>
    <w:p w14:paraId="13A12125" w14:textId="6B6707DE" w:rsidR="000A2D9D" w:rsidRPr="003D43A6" w:rsidRDefault="00722D74" w:rsidP="000A2D9D">
      <w:r>
        <w:t>E</w:t>
      </w:r>
      <w:r w:rsidR="000A2D9D" w:rsidRPr="003D43A6">
        <w:t xml:space="preserve">veryone learns differently and has different accessibility needs, so I will not be banning laptops. I trust you to make the choice that is best for your learning. Please remember that getting distracted may limit your </w:t>
      </w:r>
      <w:r>
        <w:t>engagement and learning.</w:t>
      </w:r>
    </w:p>
    <w:p w14:paraId="27813493" w14:textId="77777777" w:rsidR="000A2D9D" w:rsidRPr="003D43A6" w:rsidRDefault="000A2D9D" w:rsidP="000A2D9D"/>
    <w:p w14:paraId="7BAFA676" w14:textId="77777777" w:rsidR="00614D18" w:rsidRDefault="00614D18">
      <w:pPr>
        <w:rPr>
          <w:b/>
          <w:bCs/>
        </w:rPr>
      </w:pPr>
      <w:r>
        <w:rPr>
          <w:b/>
          <w:bCs/>
        </w:rPr>
        <w:br w:type="page"/>
      </w:r>
    </w:p>
    <w:p w14:paraId="22CAC4B8" w14:textId="2B8DD84C" w:rsidR="000A2D9D" w:rsidRPr="00722D74" w:rsidRDefault="000A2D9D" w:rsidP="000A2D9D">
      <w:pPr>
        <w:rPr>
          <w:b/>
          <w:bCs/>
        </w:rPr>
      </w:pPr>
      <w:r w:rsidRPr="00722D74">
        <w:rPr>
          <w:b/>
          <w:bCs/>
        </w:rPr>
        <w:lastRenderedPageBreak/>
        <w:t>Citations</w:t>
      </w:r>
    </w:p>
    <w:p w14:paraId="57E98E19" w14:textId="77777777" w:rsidR="000A2D9D" w:rsidRPr="003D43A6" w:rsidRDefault="000A2D9D" w:rsidP="000A2D9D">
      <w:r w:rsidRPr="003D43A6">
        <w:t xml:space="preserve">I do not care what citation system you use for written assignments. I recommend APA or MLA generally. What I do care about is that you a) cite things and not plagiarize, and b) consistently use the same citation system. Your citations need to be present and consistent. If you’re having a hard time navigating citations, your 200 notes or the FHSS Writing Lab in the JFSB are great resources. </w:t>
      </w:r>
    </w:p>
    <w:p w14:paraId="35FD4B52" w14:textId="77777777" w:rsidR="000A2D9D" w:rsidRPr="003D43A6" w:rsidRDefault="000A2D9D" w:rsidP="000A2D9D"/>
    <w:p w14:paraId="513F5464" w14:textId="77777777" w:rsidR="000A2D9D" w:rsidRPr="00722D74" w:rsidRDefault="000A2D9D" w:rsidP="000A2D9D">
      <w:pPr>
        <w:rPr>
          <w:b/>
          <w:bCs/>
        </w:rPr>
      </w:pPr>
      <w:r w:rsidRPr="00722D74">
        <w:rPr>
          <w:b/>
          <w:bCs/>
        </w:rPr>
        <w:t>Diversity and Inclusion in the Classroom</w:t>
      </w:r>
    </w:p>
    <w:p w14:paraId="059564BC" w14:textId="77777777" w:rsidR="000A2D9D" w:rsidRPr="003D43A6" w:rsidRDefault="000A2D9D" w:rsidP="000A2D9D">
      <w:r w:rsidRPr="003D43A6">
        <w:t>The way we interact with others shows how we feel about them. Our interactions in this classroom should be welcoming such that everyone feels comfortable sharing their opinion, regardless of political party, race, ethnicity, gender, or sexual orientation. Our language should be polite, considerate, and courteous—even when we strongly disagree.</w:t>
      </w:r>
    </w:p>
    <w:p w14:paraId="4F46430F" w14:textId="77777777" w:rsidR="000A2D9D" w:rsidRPr="003D43A6" w:rsidRDefault="000A2D9D" w:rsidP="000A2D9D"/>
    <w:p w14:paraId="55876A38" w14:textId="77777777" w:rsidR="000A2D9D" w:rsidRPr="003D43A6" w:rsidRDefault="000A2D9D" w:rsidP="000A2D9D">
      <w:r w:rsidRPr="003D43A6">
        <w:t>"Occasionally, we ... hear reports that our female faculty feel disrespected, especially by students, for choosing to work at BYU, even though each one has been approved by the BYU Board of Trustees. Brothers and sisters, these things ought not to be. Not here. Not at a university that shares a constitution with the School of the Prophets." Vice President John S. Tanner, Annual University Conference, August 24, 2010</w:t>
      </w:r>
    </w:p>
    <w:p w14:paraId="4702C308" w14:textId="77777777" w:rsidR="000A2D9D" w:rsidRPr="003D43A6" w:rsidRDefault="000A2D9D" w:rsidP="000A2D9D"/>
    <w:p w14:paraId="5000D7D5" w14:textId="77777777" w:rsidR="000A2D9D" w:rsidRPr="003D43A6" w:rsidRDefault="000A2D9D" w:rsidP="000A2D9D">
      <w:r w:rsidRPr="003D43A6">
        <w:t>"I worry particularly about demeaning comments made about the career or major choices of women or men either directly or about members of the BYU community generally. We must remember that personal agency is a fundamental principle and that none of us has the right or option to criticize the lawful choices of another." President Cecil O. Samuelson, Annual University Conference, August 24, 2010</w:t>
      </w:r>
    </w:p>
    <w:p w14:paraId="4B64DC9F" w14:textId="77777777" w:rsidR="000A2D9D" w:rsidRPr="003D43A6" w:rsidRDefault="000A2D9D" w:rsidP="000A2D9D"/>
    <w:p w14:paraId="77709C38" w14:textId="77777777" w:rsidR="000A2D9D" w:rsidRPr="003D43A6" w:rsidRDefault="000A2D9D" w:rsidP="000A2D9D">
      <w:r w:rsidRPr="003D43A6">
        <w:t>"Because we feel the depth of God's love for His children, we care deeply about every child of God, regardless of age, personal circumstances, gender, sexual orientation, or other unique challenges" (President Russell M. Nelson, "The Love and Laws of God," September 2019).</w:t>
      </w:r>
    </w:p>
    <w:p w14:paraId="36261617" w14:textId="77777777" w:rsidR="000A2D9D" w:rsidRPr="003D43A6" w:rsidRDefault="000A2D9D" w:rsidP="000A2D9D"/>
    <w:p w14:paraId="6E2A5309" w14:textId="77777777" w:rsidR="000A2D9D" w:rsidRPr="00722D74" w:rsidRDefault="000A2D9D" w:rsidP="000A2D9D">
      <w:pPr>
        <w:rPr>
          <w:b/>
          <w:bCs/>
        </w:rPr>
      </w:pPr>
      <w:r w:rsidRPr="00722D74">
        <w:rPr>
          <w:b/>
          <w:bCs/>
        </w:rPr>
        <w:t>Honor Code</w:t>
      </w:r>
    </w:p>
    <w:p w14:paraId="68C06293" w14:textId="77777777" w:rsidR="000A2D9D" w:rsidRPr="003D43A6" w:rsidRDefault="000A2D9D" w:rsidP="000A2D9D">
      <w:r w:rsidRPr="003D43A6">
        <w:t>In keeping with the principles of the BYU Honor Code, students are expected to be honest in all of their academic work. Academic honesty means, most fundamentally, that any work you present as your own must in fact be your own work and not that of another. Violations of this principle may result in a failing grade in the course and additional disciplinary action by the university. Students are also expected to adhere to the Dress and Grooming Standards. Adherence demonstrates respect for yourself and others and ensures an effective learning and working environment. It is the university's expectation, and every instructor's expectation in class, that each student will abide by all Honor Code standards. Please call the Honor Code Office at 422-2847 if you have questions about those standards.</w:t>
      </w:r>
    </w:p>
    <w:p w14:paraId="3792873B" w14:textId="77777777" w:rsidR="000A2D9D" w:rsidRPr="003D43A6" w:rsidRDefault="000A2D9D" w:rsidP="000A2D9D"/>
    <w:p w14:paraId="0B5AB682" w14:textId="77777777" w:rsidR="000A2D9D" w:rsidRPr="00722D74" w:rsidRDefault="000A2D9D" w:rsidP="000A2D9D">
      <w:pPr>
        <w:rPr>
          <w:b/>
          <w:bCs/>
        </w:rPr>
      </w:pPr>
      <w:r w:rsidRPr="00722D74">
        <w:rPr>
          <w:b/>
          <w:bCs/>
        </w:rPr>
        <w:t>Preventing &amp; Responding to Sexual Misconduct</w:t>
      </w:r>
    </w:p>
    <w:p w14:paraId="32184510" w14:textId="77777777" w:rsidR="000A2D9D" w:rsidRPr="003D43A6" w:rsidRDefault="000A2D9D" w:rsidP="000A2D9D">
      <w:r w:rsidRPr="003D43A6">
        <w:t xml:space="preserve">Brigham Young University prohibits all forms of sexual harassment—including sexual assault, dating violence, domestic violence, and stalking on the basis of sex—by its personnel and students and in all its education programs or activities. University policy requires all faculty members to promptly report incidents of sexual harassment that come to their attention in any way and encourages reports by students who experience or become aware of sexual harassment. Incidents should be reported to the Title IX Coordinator at t9coordinator@byu.edu or (801) 422-8692 or 1085 WSC. Reports may also be submitted online at https://titleix.byu.edu/report or 1-888-238-1062 (24-hours a day). BYU offers a number of resources and services for those affected by sexual </w:t>
      </w:r>
      <w:r w:rsidRPr="003D43A6">
        <w:lastRenderedPageBreak/>
        <w:t>harassment, including the university's confidential Sexual Assault Survivor Advocate. Additional information about sexual harassment, the university's Sexual Harassment Policy, reporting requirements, and resources can be found in the University Catalog, by visiting http://titleix.byu.edu, or by contacting the university's Title IX Coordinator.</w:t>
      </w:r>
    </w:p>
    <w:p w14:paraId="681E3440" w14:textId="77777777" w:rsidR="000A2D9D" w:rsidRPr="003D43A6" w:rsidRDefault="000A2D9D" w:rsidP="000A2D9D"/>
    <w:p w14:paraId="69C7795A" w14:textId="77777777" w:rsidR="000A2D9D" w:rsidRPr="003D43A6" w:rsidRDefault="000A2D9D" w:rsidP="000A2D9D">
      <w:r w:rsidRPr="003D43A6">
        <w:t>Always remember that sexual assault and abuse are not your fault; someone has violated your agency, and in doing so, they have committed a grave sin. You are a beloved child of Heavenly Parents. Please seek out the help that will allow you to begin to heal.</w:t>
      </w:r>
    </w:p>
    <w:p w14:paraId="24876670" w14:textId="77777777" w:rsidR="000A2D9D" w:rsidRPr="003D43A6" w:rsidRDefault="000A2D9D" w:rsidP="000A2D9D"/>
    <w:p w14:paraId="79718A03" w14:textId="77777777" w:rsidR="000A2D9D" w:rsidRPr="00722D74" w:rsidRDefault="000A2D9D" w:rsidP="000A2D9D">
      <w:pPr>
        <w:rPr>
          <w:b/>
          <w:bCs/>
        </w:rPr>
      </w:pPr>
      <w:r w:rsidRPr="00722D74">
        <w:rPr>
          <w:b/>
          <w:bCs/>
        </w:rPr>
        <w:t>Student Disability</w:t>
      </w:r>
    </w:p>
    <w:p w14:paraId="13C87F31" w14:textId="77777777" w:rsidR="000A2D9D" w:rsidRPr="003D43A6" w:rsidRDefault="000A2D9D" w:rsidP="000A2D9D">
      <w:r w:rsidRPr="003D43A6">
        <w:t>Brigham Young University is committed to providing a working and learning atmosphere that reasonably accommodates qualified persons with disabilities. A disability is a physical or mental impairment that substantially limits one or more major life activities. Whether an impairment is substantially limiting depends on its nature and severity, its duration or expected duration, and its permanent or expected permanent or long-term impact. Examples include vision or hearing impairments, physical disabilities, chronic illnesses, emotional disorders (e.g., depression, anxiety), learning disorders, and attention disorders (e.g., ADHD). Disabilities can include ADHD, anxiety and depression, PTSD, and OCD. If you think you fit any of these conditions and have not sought out a formal diagnosis and/or accessibility accommodations, I highly recommend doing so. It may help your school work—and life generally—greatly. Additionally, the Accessibility Center can offer support for particularly difficult pregnancies.</w:t>
      </w:r>
    </w:p>
    <w:p w14:paraId="0DC43613" w14:textId="77777777" w:rsidR="000A2D9D" w:rsidRPr="003D43A6" w:rsidRDefault="000A2D9D" w:rsidP="000A2D9D"/>
    <w:p w14:paraId="3B5B1E04" w14:textId="77777777" w:rsidR="000A2D9D" w:rsidRPr="003D43A6" w:rsidRDefault="000A2D9D" w:rsidP="000A2D9D">
      <w:r w:rsidRPr="003D43A6">
        <w:t>If you have a disability which impairs your ability to complete this course successfully, please contact the University Accessibility Center (UAC), 2170 WSC or 801-422-2767 to request a reasonable accommodation. The UAC can also assess students for learning, attention, and emotional concerns. If you feel you have been unlawfully discriminated against on the basis of disability, please contact the Equal Opportunity Office at 801-422-5895, eo_manager@byu.edu, or visit https://hrs.byu.edu/equal-opportunity for help.</w:t>
      </w:r>
    </w:p>
    <w:p w14:paraId="319B5240" w14:textId="77777777" w:rsidR="000A2D9D" w:rsidRPr="003D43A6" w:rsidRDefault="000A2D9D" w:rsidP="000A2D9D"/>
    <w:p w14:paraId="2EAF3013" w14:textId="77777777" w:rsidR="000A2D9D" w:rsidRPr="00EA1E5A" w:rsidRDefault="000A2D9D" w:rsidP="000A2D9D">
      <w:pPr>
        <w:rPr>
          <w:b/>
          <w:bCs/>
        </w:rPr>
      </w:pPr>
      <w:r w:rsidRPr="00EA1E5A">
        <w:rPr>
          <w:b/>
          <w:bCs/>
        </w:rPr>
        <w:t>Mental Health Concerns</w:t>
      </w:r>
    </w:p>
    <w:p w14:paraId="11D4260B" w14:textId="77777777" w:rsidR="000A2D9D" w:rsidRPr="003D43A6" w:rsidRDefault="000A2D9D" w:rsidP="000A2D9D">
      <w:r w:rsidRPr="003D43A6">
        <w:t>Mental health concerns and stressful life events can affect students’ academic performance and quality of life. BYU Counseling and Psychological Services (CAPS, 1500 WSC, 801-422-3035, caps.byu.edu) provides individual, couples, and group counseling, as well as stress management services. These services are confidential and are provided by the university at no cost for full-time students. For general information please visit https://caps.byu.edu; for more immediate concerns please visit http://help.byu.edu</w:t>
      </w:r>
    </w:p>
    <w:p w14:paraId="12C41F02" w14:textId="77777777" w:rsidR="000A2D9D" w:rsidRPr="003D43A6" w:rsidRDefault="000A2D9D" w:rsidP="000A2D9D"/>
    <w:p w14:paraId="6D88D66C" w14:textId="77777777" w:rsidR="000F39E3" w:rsidRDefault="000F39E3">
      <w:pPr>
        <w:rPr>
          <w:b/>
          <w:bCs/>
        </w:rPr>
      </w:pPr>
      <w:r>
        <w:rPr>
          <w:b/>
          <w:bCs/>
        </w:rPr>
        <w:br w:type="page"/>
      </w:r>
    </w:p>
    <w:p w14:paraId="08E64D3F" w14:textId="091B0B30" w:rsidR="000A2D9D" w:rsidRPr="00EA1E5A" w:rsidRDefault="000A2D9D" w:rsidP="000A2D9D">
      <w:pPr>
        <w:rPr>
          <w:b/>
          <w:bCs/>
        </w:rPr>
      </w:pPr>
      <w:r w:rsidRPr="00EA1E5A">
        <w:rPr>
          <w:b/>
          <w:bCs/>
        </w:rPr>
        <w:lastRenderedPageBreak/>
        <w:t>Academic Integrity</w:t>
      </w:r>
    </w:p>
    <w:p w14:paraId="062E223D" w14:textId="77777777" w:rsidR="000A2D9D" w:rsidRDefault="000A2D9D" w:rsidP="000A2D9D">
      <w:r w:rsidRPr="003D43A6">
        <w:t xml:space="preserve">Academic integrity is at the heart of this institution and of the Honor Code that you signed. Cheating or academic dishonesty in any way, including plagiarism, in this course will result in a failing grade. The call from the 13th Article of Faith that “we believe in being honest, true, chaste, benevolent” offers a succinct summary of how we should engage in any conduct, but particularly in the classroom. If you are struggling in any way and feel that cheating is the only way to get out of it, please come talk to me. I promise there is another way and we can figure it out.  </w:t>
      </w:r>
    </w:p>
    <w:p w14:paraId="69EA234A" w14:textId="77777777" w:rsidR="00EA1E5A" w:rsidRDefault="00EA1E5A" w:rsidP="000A2D9D"/>
    <w:p w14:paraId="240FDFE5" w14:textId="0CE4F90B" w:rsidR="00EA1E5A" w:rsidRDefault="00EA1E5A" w:rsidP="00EA1E5A">
      <w:r>
        <w:t>Because this is a writing-heavy course, it is vital that your work be your own and that you learn the skill of crafting excellent sentences, paragraphs, and papers that reflect your own thinking and ideas. Using someone else’s work and presenting it as your own means you are not learning the skills this course is meant to teach. For this reason, I strongly discourage the use of ChatGPT or other AI resources for your writing in this class. It is a form of academic dishonesty and a serious violation of the university's policy on plagiarism to submit words that you did not write yourself and claim them as your own.</w:t>
      </w:r>
      <w:r>
        <w:rPr>
          <w:rStyle w:val="FootnoteReference"/>
        </w:rPr>
        <w:footnoteReference w:id="2"/>
      </w:r>
    </w:p>
    <w:p w14:paraId="059A1D69" w14:textId="77777777" w:rsidR="001215A9" w:rsidRDefault="001215A9" w:rsidP="00EA1E5A"/>
    <w:p w14:paraId="62F29544" w14:textId="77777777" w:rsidR="001215A9" w:rsidRPr="001215A9" w:rsidRDefault="001215A9" w:rsidP="001215A9">
      <w:pPr>
        <w:rPr>
          <w:b/>
          <w:bCs/>
        </w:rPr>
      </w:pPr>
      <w:bookmarkStart w:id="2" w:name="_Hlk187245900"/>
      <w:r w:rsidRPr="001215A9">
        <w:rPr>
          <w:b/>
          <w:bCs/>
        </w:rPr>
        <w:t>AI Policy</w:t>
      </w:r>
    </w:p>
    <w:p w14:paraId="7F650606" w14:textId="62513902" w:rsidR="001215A9" w:rsidRPr="003D43A6" w:rsidRDefault="001215A9" w:rsidP="001215A9">
      <w:r>
        <w:t xml:space="preserve">AI is everywhere and, like many probably felt about the internet many years ago, is something we are going to have to embrace. In general, you may use AI to assist you in your process, but you may not use it to do the core of your work. Examples of assisting might be: brainstorming, help edit code for analysis and plots, editing for clarity, finding scholarly sources, preparing and fixing citations, and translating text into your native language. However, because writing is an iterative process and only improves when you practice, you may not use AI resources to write original text. </w:t>
      </w:r>
      <w:r w:rsidR="001A5204">
        <w:t>Y</w:t>
      </w:r>
      <w:r>
        <w:t>ou must disclose when/where you used AI in an “AI Disclosure Statement” at the end of your paper.</w:t>
      </w:r>
      <w:r w:rsidR="001A5204">
        <w:t xml:space="preserve"> If you did not use AI in any way, indicate that. This is required for everything written that you turn in.</w:t>
      </w:r>
    </w:p>
    <w:bookmarkEnd w:id="2"/>
    <w:p w14:paraId="32E4220D" w14:textId="77777777" w:rsidR="000A2D9D" w:rsidRPr="003D43A6" w:rsidRDefault="000A2D9D" w:rsidP="000A2D9D"/>
    <w:p w14:paraId="74FB26C9" w14:textId="77777777" w:rsidR="000A2D9D" w:rsidRPr="00EA1E5A" w:rsidRDefault="000A2D9D" w:rsidP="000A2D9D">
      <w:pPr>
        <w:rPr>
          <w:b/>
          <w:bCs/>
        </w:rPr>
      </w:pPr>
      <w:r w:rsidRPr="00EA1E5A">
        <w:rPr>
          <w:b/>
          <w:bCs/>
        </w:rPr>
        <w:t>Inappropriate Use of Course Materials</w:t>
      </w:r>
    </w:p>
    <w:p w14:paraId="620BD398" w14:textId="77777777" w:rsidR="000A2D9D" w:rsidRPr="003D43A6" w:rsidRDefault="000A2D9D" w:rsidP="000A2D9D">
      <w:r w:rsidRPr="003D43A6">
        <w:t>All course materials (e.g., outlines, handouts, syllabi, exams, quizzes, PowerPoint presentations, lectures, audio and video recordings, etc.) are proprietary. Students are prohibited from posting or selling any such course materials without the express written permission of the professor teaching this course. To do so is a violation of the Brigham Young University Honor Code. It is also unethical to post your own work (study sheets, papers) from the course on file sharing websites as you are encouraging others to engage in plagiarism. These policies continue indefinitely (not limited to the duration of the semester or term you take this course).</w:t>
      </w:r>
    </w:p>
    <w:p w14:paraId="7AC161AE" w14:textId="77777777" w:rsidR="000A2D9D" w:rsidRPr="003D43A6" w:rsidRDefault="000A2D9D" w:rsidP="000A2D9D"/>
    <w:p w14:paraId="67CD4CE4" w14:textId="77777777" w:rsidR="000A2D9D" w:rsidRPr="00EA1E5A" w:rsidRDefault="000A2D9D" w:rsidP="000A2D9D">
      <w:pPr>
        <w:rPr>
          <w:b/>
          <w:bCs/>
        </w:rPr>
      </w:pPr>
      <w:r w:rsidRPr="00EA1E5A">
        <w:rPr>
          <w:b/>
          <w:bCs/>
        </w:rPr>
        <w:t>FHSS Writing Lab</w:t>
      </w:r>
    </w:p>
    <w:p w14:paraId="093A5E97" w14:textId="0FFB827D" w:rsidR="000A2D9D" w:rsidRDefault="000A2D9D" w:rsidP="000A2D9D">
      <w:r w:rsidRPr="003D43A6">
        <w:t>To get help with your paper’s organization, structure, focus, citation style, and grammar at any stage of your writing process, visit the FHSS Writing Lab in 1175 JFSB or sign up on our website at http://fhsswriting.byu.edu to meet one-on-one with a peer advisor.  All advisors are students from the FHSS college and are trained in APA, Turabian, MLA, and ASA styles.</w:t>
      </w:r>
    </w:p>
    <w:p w14:paraId="39D24F74" w14:textId="77777777" w:rsidR="001215A9" w:rsidRDefault="001215A9" w:rsidP="000A2D9D"/>
    <w:p w14:paraId="70C68ECA" w14:textId="77777777" w:rsidR="001215A9" w:rsidRPr="001215A9" w:rsidRDefault="001215A9" w:rsidP="001215A9">
      <w:pPr>
        <w:rPr>
          <w:rFonts w:eastAsia="Times New Roman" w:cs="Open Sans"/>
        </w:rPr>
      </w:pPr>
      <w:r w:rsidRPr="001215A9">
        <w:rPr>
          <w:rFonts w:eastAsia="Times New Roman" w:cs="Open Sans"/>
        </w:rPr>
        <w:t>To prepare for an appointment:</w:t>
      </w:r>
    </w:p>
    <w:p w14:paraId="0C60BC45" w14:textId="77777777" w:rsidR="001215A9" w:rsidRPr="001215A9" w:rsidRDefault="001215A9" w:rsidP="001215A9">
      <w:pPr>
        <w:numPr>
          <w:ilvl w:val="0"/>
          <w:numId w:val="6"/>
        </w:numPr>
        <w:pBdr>
          <w:top w:val="nil"/>
          <w:left w:val="nil"/>
          <w:bottom w:val="nil"/>
          <w:right w:val="nil"/>
          <w:between w:val="nil"/>
        </w:pBdr>
        <w:rPr>
          <w:rFonts w:eastAsia="Times New Roman" w:cs="Open Sans"/>
          <w:color w:val="000000"/>
        </w:rPr>
      </w:pPr>
      <w:r w:rsidRPr="001215A9">
        <w:rPr>
          <w:rFonts w:eastAsia="Times New Roman" w:cs="Open Sans"/>
          <w:color w:val="000000"/>
        </w:rPr>
        <w:t>Make an appointment either online at http://fhsswriting.byu.edu, via phone, or in-person in 1175 JFSB.</w:t>
      </w:r>
    </w:p>
    <w:p w14:paraId="7623514B" w14:textId="77777777" w:rsidR="001215A9" w:rsidRPr="001215A9" w:rsidRDefault="001215A9" w:rsidP="001215A9">
      <w:pPr>
        <w:numPr>
          <w:ilvl w:val="0"/>
          <w:numId w:val="6"/>
        </w:numPr>
        <w:pBdr>
          <w:top w:val="nil"/>
          <w:left w:val="nil"/>
          <w:bottom w:val="nil"/>
          <w:right w:val="nil"/>
          <w:between w:val="nil"/>
        </w:pBdr>
        <w:rPr>
          <w:rFonts w:eastAsia="Times New Roman" w:cs="Open Sans"/>
          <w:color w:val="000000"/>
        </w:rPr>
      </w:pPr>
      <w:r w:rsidRPr="001215A9">
        <w:rPr>
          <w:rFonts w:eastAsia="Times New Roman" w:cs="Open Sans"/>
          <w:color w:val="000000"/>
        </w:rPr>
        <w:t>Consider preparing a list of questions and concerns you have about your paper.</w:t>
      </w:r>
    </w:p>
    <w:p w14:paraId="6D9B1020" w14:textId="30C50804" w:rsidR="001215A9" w:rsidRPr="003D43A6" w:rsidRDefault="001215A9" w:rsidP="007E3E39">
      <w:pPr>
        <w:numPr>
          <w:ilvl w:val="0"/>
          <w:numId w:val="6"/>
        </w:numPr>
        <w:pBdr>
          <w:top w:val="nil"/>
          <w:left w:val="nil"/>
          <w:bottom w:val="nil"/>
          <w:right w:val="nil"/>
          <w:between w:val="nil"/>
        </w:pBdr>
      </w:pPr>
      <w:r w:rsidRPr="000F39E3">
        <w:rPr>
          <w:rFonts w:eastAsia="Times New Roman" w:cs="Open Sans"/>
          <w:color w:val="000000"/>
        </w:rPr>
        <w:t>We also take walk-ins, time permitting.</w:t>
      </w:r>
    </w:p>
    <w:sectPr w:rsidR="001215A9" w:rsidRPr="003D43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05F54" w14:textId="77777777" w:rsidR="002C60BB" w:rsidRDefault="002C60BB" w:rsidP="00EA1E5A">
      <w:r>
        <w:separator/>
      </w:r>
    </w:p>
  </w:endnote>
  <w:endnote w:type="continuationSeparator" w:id="0">
    <w:p w14:paraId="099B036C" w14:textId="77777777" w:rsidR="002C60BB" w:rsidRDefault="002C60BB" w:rsidP="00EA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F2422" w14:textId="77777777" w:rsidR="002C60BB" w:rsidRDefault="002C60BB" w:rsidP="00EA1E5A">
      <w:r>
        <w:separator/>
      </w:r>
    </w:p>
  </w:footnote>
  <w:footnote w:type="continuationSeparator" w:id="0">
    <w:p w14:paraId="28416F54" w14:textId="77777777" w:rsidR="002C60BB" w:rsidRDefault="002C60BB" w:rsidP="00EA1E5A">
      <w:r>
        <w:continuationSeparator/>
      </w:r>
    </w:p>
  </w:footnote>
  <w:footnote w:id="1">
    <w:p w14:paraId="1F552653" w14:textId="3E9FCF36" w:rsidR="001A5204" w:rsidRDefault="001A5204">
      <w:pPr>
        <w:pStyle w:val="FootnoteText"/>
      </w:pPr>
      <w:r>
        <w:rPr>
          <w:rStyle w:val="FootnoteReference"/>
        </w:rPr>
        <w:footnoteRef/>
      </w:r>
      <w:r>
        <w:t xml:space="preserve"> </w:t>
      </w:r>
      <w:r w:rsidRPr="001A5204">
        <w:t>https://enrollment.byu.edu/registrar/final-exams</w:t>
      </w:r>
    </w:p>
  </w:footnote>
  <w:footnote w:id="2">
    <w:p w14:paraId="4732DF8E" w14:textId="41340627" w:rsidR="00EA1E5A" w:rsidRDefault="00EA1E5A">
      <w:pPr>
        <w:pStyle w:val="FootnoteText"/>
      </w:pPr>
      <w:r>
        <w:rPr>
          <w:rStyle w:val="FootnoteReference"/>
        </w:rPr>
        <w:footnoteRef/>
      </w:r>
      <w:r>
        <w:t xml:space="preserve"> From Dr. Lisa Argyle’s syllabus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47C8A"/>
    <w:multiLevelType w:val="hybridMultilevel"/>
    <w:tmpl w:val="0E289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626A7"/>
    <w:multiLevelType w:val="hybridMultilevel"/>
    <w:tmpl w:val="0EC8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A6FF6"/>
    <w:multiLevelType w:val="hybridMultilevel"/>
    <w:tmpl w:val="78DC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1387F"/>
    <w:multiLevelType w:val="hybridMultilevel"/>
    <w:tmpl w:val="3988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46DFD"/>
    <w:multiLevelType w:val="hybridMultilevel"/>
    <w:tmpl w:val="CC9C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71AA0"/>
    <w:multiLevelType w:val="multilevel"/>
    <w:tmpl w:val="2D989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5214567">
    <w:abstractNumId w:val="2"/>
  </w:num>
  <w:num w:numId="2" w16cid:durableId="1823037665">
    <w:abstractNumId w:val="3"/>
  </w:num>
  <w:num w:numId="3" w16cid:durableId="2076928951">
    <w:abstractNumId w:val="0"/>
  </w:num>
  <w:num w:numId="4" w16cid:durableId="1850020740">
    <w:abstractNumId w:val="4"/>
  </w:num>
  <w:num w:numId="5" w16cid:durableId="148064598">
    <w:abstractNumId w:val="1"/>
  </w:num>
  <w:num w:numId="6" w16cid:durableId="2019118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65"/>
    <w:rsid w:val="00063665"/>
    <w:rsid w:val="000A2D9D"/>
    <w:rsid w:val="000A67DE"/>
    <w:rsid w:val="000F39E3"/>
    <w:rsid w:val="001135A8"/>
    <w:rsid w:val="001215A9"/>
    <w:rsid w:val="00175A35"/>
    <w:rsid w:val="001A5204"/>
    <w:rsid w:val="001A5FD5"/>
    <w:rsid w:val="001C49F3"/>
    <w:rsid w:val="001E11AD"/>
    <w:rsid w:val="00206B2C"/>
    <w:rsid w:val="00264280"/>
    <w:rsid w:val="00295EB9"/>
    <w:rsid w:val="002C60BB"/>
    <w:rsid w:val="002C7B77"/>
    <w:rsid w:val="00303484"/>
    <w:rsid w:val="00385F30"/>
    <w:rsid w:val="003D43A6"/>
    <w:rsid w:val="003F27B1"/>
    <w:rsid w:val="004203C6"/>
    <w:rsid w:val="00425F82"/>
    <w:rsid w:val="005A3630"/>
    <w:rsid w:val="005B4174"/>
    <w:rsid w:val="005C2D2E"/>
    <w:rsid w:val="00614D18"/>
    <w:rsid w:val="006412CE"/>
    <w:rsid w:val="00704BCA"/>
    <w:rsid w:val="00722D74"/>
    <w:rsid w:val="00747F62"/>
    <w:rsid w:val="00785AA4"/>
    <w:rsid w:val="007C78A5"/>
    <w:rsid w:val="007D7516"/>
    <w:rsid w:val="008F1C10"/>
    <w:rsid w:val="00993FD5"/>
    <w:rsid w:val="009B1DFE"/>
    <w:rsid w:val="009C24EB"/>
    <w:rsid w:val="009F7F10"/>
    <w:rsid w:val="00A13147"/>
    <w:rsid w:val="00A33B07"/>
    <w:rsid w:val="00AB43A7"/>
    <w:rsid w:val="00B03026"/>
    <w:rsid w:val="00B225F5"/>
    <w:rsid w:val="00B5377D"/>
    <w:rsid w:val="00BD2835"/>
    <w:rsid w:val="00C35AC2"/>
    <w:rsid w:val="00CF7AE3"/>
    <w:rsid w:val="00D40C64"/>
    <w:rsid w:val="00D77BDC"/>
    <w:rsid w:val="00E14CB7"/>
    <w:rsid w:val="00E42AEF"/>
    <w:rsid w:val="00E46717"/>
    <w:rsid w:val="00E731CC"/>
    <w:rsid w:val="00E76D06"/>
    <w:rsid w:val="00EA1E5A"/>
    <w:rsid w:val="00ED5B7F"/>
    <w:rsid w:val="00EE6A9A"/>
    <w:rsid w:val="00F72B32"/>
    <w:rsid w:val="00FF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9E9A"/>
  <w15:docId w15:val="{411A2FFD-634E-4F24-B206-9440C2EC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6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65"/>
    <w:rPr>
      <w:rFonts w:eastAsiaTheme="majorEastAsia" w:cstheme="majorBidi"/>
      <w:color w:val="272727" w:themeColor="text1" w:themeTint="D8"/>
    </w:rPr>
  </w:style>
  <w:style w:type="paragraph" w:styleId="Title">
    <w:name w:val="Title"/>
    <w:basedOn w:val="Normal"/>
    <w:next w:val="Normal"/>
    <w:link w:val="TitleChar"/>
    <w:uiPriority w:val="10"/>
    <w:qFormat/>
    <w:rsid w:val="00063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65"/>
    <w:rPr>
      <w:i/>
      <w:iCs/>
      <w:color w:val="404040" w:themeColor="text1" w:themeTint="BF"/>
    </w:rPr>
  </w:style>
  <w:style w:type="paragraph" w:styleId="ListParagraph">
    <w:name w:val="List Paragraph"/>
    <w:basedOn w:val="Normal"/>
    <w:uiPriority w:val="34"/>
    <w:qFormat/>
    <w:rsid w:val="00063665"/>
    <w:pPr>
      <w:ind w:left="720"/>
      <w:contextualSpacing/>
    </w:pPr>
  </w:style>
  <w:style w:type="character" w:styleId="IntenseEmphasis">
    <w:name w:val="Intense Emphasis"/>
    <w:basedOn w:val="DefaultParagraphFont"/>
    <w:uiPriority w:val="21"/>
    <w:qFormat/>
    <w:rsid w:val="00063665"/>
    <w:rPr>
      <w:i/>
      <w:iCs/>
      <w:color w:val="0F4761" w:themeColor="accent1" w:themeShade="BF"/>
    </w:rPr>
  </w:style>
  <w:style w:type="paragraph" w:styleId="IntenseQuote">
    <w:name w:val="Intense Quote"/>
    <w:basedOn w:val="Normal"/>
    <w:next w:val="Normal"/>
    <w:link w:val="IntenseQuoteChar"/>
    <w:uiPriority w:val="30"/>
    <w:qFormat/>
    <w:rsid w:val="00063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65"/>
    <w:rPr>
      <w:i/>
      <w:iCs/>
      <w:color w:val="0F4761" w:themeColor="accent1" w:themeShade="BF"/>
    </w:rPr>
  </w:style>
  <w:style w:type="character" w:styleId="IntenseReference">
    <w:name w:val="Intense Reference"/>
    <w:basedOn w:val="DefaultParagraphFont"/>
    <w:uiPriority w:val="32"/>
    <w:qFormat/>
    <w:rsid w:val="00063665"/>
    <w:rPr>
      <w:b/>
      <w:bCs/>
      <w:smallCaps/>
      <w:color w:val="0F4761" w:themeColor="accent1" w:themeShade="BF"/>
      <w:spacing w:val="5"/>
    </w:rPr>
  </w:style>
  <w:style w:type="paragraph" w:styleId="NormalWeb">
    <w:name w:val="Normal (Web)"/>
    <w:basedOn w:val="Normal"/>
    <w:uiPriority w:val="99"/>
    <w:unhideWhenUsed/>
    <w:rsid w:val="00063665"/>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63665"/>
    <w:rPr>
      <w:color w:val="0000FF"/>
      <w:u w:val="single"/>
    </w:rPr>
  </w:style>
  <w:style w:type="character" w:styleId="CommentReference">
    <w:name w:val="annotation reference"/>
    <w:basedOn w:val="DefaultParagraphFont"/>
    <w:uiPriority w:val="99"/>
    <w:semiHidden/>
    <w:unhideWhenUsed/>
    <w:rsid w:val="00425F82"/>
    <w:rPr>
      <w:sz w:val="16"/>
      <w:szCs w:val="16"/>
    </w:rPr>
  </w:style>
  <w:style w:type="paragraph" w:styleId="CommentText">
    <w:name w:val="annotation text"/>
    <w:basedOn w:val="Normal"/>
    <w:link w:val="CommentTextChar"/>
    <w:uiPriority w:val="99"/>
    <w:unhideWhenUsed/>
    <w:rsid w:val="00425F82"/>
    <w:rPr>
      <w:sz w:val="20"/>
      <w:szCs w:val="20"/>
    </w:rPr>
  </w:style>
  <w:style w:type="character" w:customStyle="1" w:styleId="CommentTextChar">
    <w:name w:val="Comment Text Char"/>
    <w:basedOn w:val="DefaultParagraphFont"/>
    <w:link w:val="CommentText"/>
    <w:uiPriority w:val="99"/>
    <w:rsid w:val="00425F82"/>
    <w:rPr>
      <w:sz w:val="20"/>
      <w:szCs w:val="20"/>
    </w:rPr>
  </w:style>
  <w:style w:type="paragraph" w:styleId="CommentSubject">
    <w:name w:val="annotation subject"/>
    <w:basedOn w:val="CommentText"/>
    <w:next w:val="CommentText"/>
    <w:link w:val="CommentSubjectChar"/>
    <w:uiPriority w:val="99"/>
    <w:semiHidden/>
    <w:unhideWhenUsed/>
    <w:rsid w:val="00425F82"/>
    <w:rPr>
      <w:b/>
      <w:bCs/>
    </w:rPr>
  </w:style>
  <w:style w:type="character" w:customStyle="1" w:styleId="CommentSubjectChar">
    <w:name w:val="Comment Subject Char"/>
    <w:basedOn w:val="CommentTextChar"/>
    <w:link w:val="CommentSubject"/>
    <w:uiPriority w:val="99"/>
    <w:semiHidden/>
    <w:rsid w:val="00425F82"/>
    <w:rPr>
      <w:b/>
      <w:bCs/>
      <w:sz w:val="20"/>
      <w:szCs w:val="20"/>
    </w:rPr>
  </w:style>
  <w:style w:type="paragraph" w:styleId="FootnoteText">
    <w:name w:val="footnote text"/>
    <w:basedOn w:val="Normal"/>
    <w:link w:val="FootnoteTextChar"/>
    <w:uiPriority w:val="99"/>
    <w:semiHidden/>
    <w:unhideWhenUsed/>
    <w:rsid w:val="00EA1E5A"/>
    <w:rPr>
      <w:sz w:val="20"/>
      <w:szCs w:val="20"/>
    </w:rPr>
  </w:style>
  <w:style w:type="character" w:customStyle="1" w:styleId="FootnoteTextChar">
    <w:name w:val="Footnote Text Char"/>
    <w:basedOn w:val="DefaultParagraphFont"/>
    <w:link w:val="FootnoteText"/>
    <w:uiPriority w:val="99"/>
    <w:semiHidden/>
    <w:rsid w:val="00EA1E5A"/>
    <w:rPr>
      <w:sz w:val="20"/>
      <w:szCs w:val="20"/>
    </w:rPr>
  </w:style>
  <w:style w:type="character" w:styleId="FootnoteReference">
    <w:name w:val="footnote reference"/>
    <w:basedOn w:val="DefaultParagraphFont"/>
    <w:uiPriority w:val="99"/>
    <w:semiHidden/>
    <w:unhideWhenUsed/>
    <w:rsid w:val="00EA1E5A"/>
    <w:rPr>
      <w:vertAlign w:val="superscript"/>
    </w:rPr>
  </w:style>
  <w:style w:type="table" w:styleId="TableGrid">
    <w:name w:val="Table Grid"/>
    <w:basedOn w:val="TableNormal"/>
    <w:uiPriority w:val="39"/>
    <w:rsid w:val="00EA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85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a.Aldridge@by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4018-B32B-4F5F-A953-9EB4A51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2909</Words>
  <Characters>13761</Characters>
  <Application>Microsoft Office Word</Application>
  <DocSecurity>0</DocSecurity>
  <Lines>259</Lines>
  <Paragraphs>102</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Aldridge</dc:creator>
  <cp:keywords/>
  <dc:description/>
  <cp:lastModifiedBy>Alejandra Aldridge</cp:lastModifiedBy>
  <cp:revision>8</cp:revision>
  <cp:lastPrinted>2024-04-23T19:50:00Z</cp:lastPrinted>
  <dcterms:created xsi:type="dcterms:W3CDTF">2025-01-06T23:07:00Z</dcterms:created>
  <dcterms:modified xsi:type="dcterms:W3CDTF">2025-01-09T19:53:00Z</dcterms:modified>
</cp:coreProperties>
</file>